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36" w:rsidRDefault="00606051">
      <w:pPr>
        <w:spacing w:line="540" w:lineRule="exact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bookmarkStart w:id="0" w:name="_GoBack"/>
      <w:bookmarkEnd w:id="0"/>
      <w:r>
        <w:rPr>
          <w:rFonts w:ascii="方正楷体_GBK" w:eastAsia="方正楷体_GBK" w:hAnsi="方正楷体_GBK" w:cs="方正楷体_GBK" w:hint="eastAsia"/>
          <w:sz w:val="32"/>
          <w:szCs w:val="32"/>
        </w:rPr>
        <w:t>附件：</w:t>
      </w:r>
    </w:p>
    <w:p w:rsidR="008A3D36" w:rsidRDefault="00606051">
      <w:pPr>
        <w:spacing w:line="54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2020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年重庆荣昌农牧高新技术产业研发专项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项目</w:t>
      </w:r>
    </w:p>
    <w:p w:rsidR="008A3D36" w:rsidRDefault="00606051">
      <w:pPr>
        <w:spacing w:afterLines="50" w:after="156" w:line="54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拟立项清单</w:t>
      </w:r>
    </w:p>
    <w:tbl>
      <w:tblPr>
        <w:tblStyle w:val="a3"/>
        <w:tblW w:w="8986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50"/>
        <w:gridCol w:w="3389"/>
        <w:gridCol w:w="2552"/>
        <w:gridCol w:w="1275"/>
        <w:gridCol w:w="1020"/>
      </w:tblGrid>
      <w:tr w:rsidR="008A3D36">
        <w:trPr>
          <w:trHeight w:val="397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牵头申报单位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拟资助金额（万元）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tabs>
                <w:tab w:val="center" w:pos="221"/>
              </w:tabs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表达人抗体基因工程猪的培育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200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刘作华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楼房养猪建设模式及环控关键技术研究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王金勇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产气荚膜梭菌感染专用抗菌肽创制关键技术研究与应用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黄金秀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新型高效猪用微生态制剂的研发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齐仁立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荣昌猪肉品质评价与特色优质产品生产关键技术研究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中国农科院北京畜牧兽医研究所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张军民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山羊副结核分枝杆菌病快速诊断试剂盒的研发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付利芝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鹅典型饲料营养价值评定及营养参数研究与应用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100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汪超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新兽药创新研制及示范推广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西南大学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100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刘娟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基于</w:t>
            </w: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AI</w:t>
            </w: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的边缘计算技术与数据平台开发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陈德娜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生猪产业绿色共享经济生态系统与运营平台建设研究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西南大学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100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熊海灵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呼肠孤病毒精制卵黄抗体研发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重庆三杰众鑫生物工程有限公司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100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冯昊南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重庆市高产抗逆中华蜜蜂新品系选育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100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王瑞生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荣昌猪遗传资源保护与选育提高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朱丹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荣昌猪肉及其制品生物保鲜新技术研究与应用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李星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哺乳母猪智能饲喂系统研发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西南大学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100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罗先文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养殖粪污综合利用关键技术研究与示范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西南大学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朱曲波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用于神经缺损修复的蚕丝微通道材料临床应用技术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周婵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生猪资源区域化管理系统开发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重庆生猪大数据产业发展有限公司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100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贾新露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智慧化粪尿分集式生态厕所的研制及人畜粪尿资源化利用关键技术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重庆立克微生态科技有限公司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吴力克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kern w:val="0"/>
                <w:szCs w:val="22"/>
              </w:rPr>
              <w:t>孕畜可用复方莫沙必利粉的创制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黄升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丘陵山地杂交构树高效种植和加工利用关键技术研究与示范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荣城构羊现代农业（重庆）有限公司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150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谭毅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红豆杉抗肿瘤中药方剂研制关键技术研究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重庆华奥药业股份有限公司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黄祖建</w:t>
            </w:r>
          </w:p>
        </w:tc>
      </w:tr>
      <w:tr w:rsidR="008A3D36">
        <w:trPr>
          <w:trHeight w:val="624"/>
        </w:trPr>
        <w:tc>
          <w:tcPr>
            <w:tcW w:w="750" w:type="dxa"/>
            <w:vAlign w:val="center"/>
          </w:tcPr>
          <w:p w:rsidR="008A3D36" w:rsidRDefault="0060605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389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Calibri" w:cs="Times New Roman"/>
                <w:kern w:val="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新型冠状病毒（</w:t>
            </w: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2019-nCoV</w:t>
            </w: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）全人治疗性抗体研发</w:t>
            </w:r>
          </w:p>
        </w:tc>
        <w:tc>
          <w:tcPr>
            <w:tcW w:w="2552" w:type="dxa"/>
            <w:vAlign w:val="center"/>
          </w:tcPr>
          <w:p w:rsidR="008A3D36" w:rsidRDefault="00606051">
            <w:pPr>
              <w:snapToGrid w:val="0"/>
              <w:rPr>
                <w:rFonts w:ascii="仿宋_GB2312" w:eastAsia="仿宋_GB2312" w:hAnsi="Calibri" w:cs="Times New Roman"/>
                <w:kern w:val="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重庆市畜牧科学院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Calibri" w:cs="Times New Roman"/>
                <w:kern w:val="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300</w:t>
            </w:r>
          </w:p>
        </w:tc>
        <w:tc>
          <w:tcPr>
            <w:tcW w:w="1020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Calibri" w:cs="Times New Roman"/>
                <w:kern w:val="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葛良鹏</w:t>
            </w:r>
          </w:p>
        </w:tc>
      </w:tr>
      <w:tr w:rsidR="008A3D36">
        <w:trPr>
          <w:trHeight w:val="624"/>
        </w:trPr>
        <w:tc>
          <w:tcPr>
            <w:tcW w:w="6691" w:type="dxa"/>
            <w:gridSpan w:val="3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Calibri" w:cs="Times New Roman"/>
                <w:kern w:val="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合计</w:t>
            </w:r>
          </w:p>
        </w:tc>
        <w:tc>
          <w:tcPr>
            <w:tcW w:w="1275" w:type="dxa"/>
            <w:vAlign w:val="center"/>
          </w:tcPr>
          <w:p w:rsidR="008A3D36" w:rsidRDefault="00606051">
            <w:pPr>
              <w:snapToGrid w:val="0"/>
              <w:jc w:val="center"/>
              <w:rPr>
                <w:rFonts w:ascii="仿宋_GB2312" w:eastAsia="仿宋_GB2312" w:hAnsi="Calibri" w:cs="Times New Roman"/>
                <w:kern w:val="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2"/>
              </w:rPr>
              <w:t>2200</w:t>
            </w:r>
          </w:p>
        </w:tc>
        <w:tc>
          <w:tcPr>
            <w:tcW w:w="1020" w:type="dxa"/>
            <w:vAlign w:val="center"/>
          </w:tcPr>
          <w:p w:rsidR="008A3D36" w:rsidRDefault="008A3D36">
            <w:pPr>
              <w:snapToGrid w:val="0"/>
              <w:jc w:val="center"/>
              <w:rPr>
                <w:rFonts w:ascii="仿宋_GB2312" w:eastAsia="仿宋_GB2312" w:hAnsi="Calibri" w:cs="Times New Roman"/>
                <w:kern w:val="0"/>
                <w:szCs w:val="22"/>
              </w:rPr>
            </w:pPr>
          </w:p>
        </w:tc>
      </w:tr>
    </w:tbl>
    <w:p w:rsidR="008A3D36" w:rsidRDefault="008A3D36">
      <w:pPr>
        <w:spacing w:line="54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8A3D36" w:rsidRDefault="008A3D3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sectPr w:rsidR="008A3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FEA64A"/>
    <w:multiLevelType w:val="singleLevel"/>
    <w:tmpl w:val="E9FEA64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36"/>
    <w:rsid w:val="00606051"/>
    <w:rsid w:val="008A3D36"/>
    <w:rsid w:val="03082FC9"/>
    <w:rsid w:val="03CF35E5"/>
    <w:rsid w:val="068703F0"/>
    <w:rsid w:val="09641FB9"/>
    <w:rsid w:val="09E3619B"/>
    <w:rsid w:val="0B7E36EA"/>
    <w:rsid w:val="115732C7"/>
    <w:rsid w:val="123943BA"/>
    <w:rsid w:val="136B1596"/>
    <w:rsid w:val="156A25E6"/>
    <w:rsid w:val="1974071F"/>
    <w:rsid w:val="1C753299"/>
    <w:rsid w:val="1E5A6E01"/>
    <w:rsid w:val="1E607241"/>
    <w:rsid w:val="22FC2A05"/>
    <w:rsid w:val="272711D5"/>
    <w:rsid w:val="27D745E3"/>
    <w:rsid w:val="2A466359"/>
    <w:rsid w:val="2AD01688"/>
    <w:rsid w:val="2EBA41C0"/>
    <w:rsid w:val="2F4E5AFD"/>
    <w:rsid w:val="3126288C"/>
    <w:rsid w:val="32E6497E"/>
    <w:rsid w:val="359B42D6"/>
    <w:rsid w:val="35A62709"/>
    <w:rsid w:val="35E61494"/>
    <w:rsid w:val="3ADF43A8"/>
    <w:rsid w:val="3B746CC0"/>
    <w:rsid w:val="3C954B5B"/>
    <w:rsid w:val="3C964BAC"/>
    <w:rsid w:val="3CF165D8"/>
    <w:rsid w:val="3E0C7416"/>
    <w:rsid w:val="3F013E7C"/>
    <w:rsid w:val="3F8B02EB"/>
    <w:rsid w:val="427B20B3"/>
    <w:rsid w:val="42A44211"/>
    <w:rsid w:val="458A3B20"/>
    <w:rsid w:val="46785175"/>
    <w:rsid w:val="474B7F10"/>
    <w:rsid w:val="499C2AE4"/>
    <w:rsid w:val="4A6A292D"/>
    <w:rsid w:val="4DEA2DBF"/>
    <w:rsid w:val="4EE34305"/>
    <w:rsid w:val="4F193FB6"/>
    <w:rsid w:val="541471FE"/>
    <w:rsid w:val="548D580A"/>
    <w:rsid w:val="549D27A0"/>
    <w:rsid w:val="56CF7EB5"/>
    <w:rsid w:val="57DE570D"/>
    <w:rsid w:val="58CB4B0D"/>
    <w:rsid w:val="5A926A7B"/>
    <w:rsid w:val="5C605989"/>
    <w:rsid w:val="5CF53B93"/>
    <w:rsid w:val="616272E8"/>
    <w:rsid w:val="63DD4F58"/>
    <w:rsid w:val="67213980"/>
    <w:rsid w:val="68512D39"/>
    <w:rsid w:val="68E327A7"/>
    <w:rsid w:val="6A0F4827"/>
    <w:rsid w:val="6B603F6B"/>
    <w:rsid w:val="6E34409D"/>
    <w:rsid w:val="6F6015AC"/>
    <w:rsid w:val="75293726"/>
    <w:rsid w:val="7B3B502A"/>
    <w:rsid w:val="7C4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DA7DFE-82E2-4D6E-9AD4-5A0AC22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2020-07-13T06:47:00Z</cp:lastPrinted>
  <dcterms:created xsi:type="dcterms:W3CDTF">2014-10-29T12:08:00Z</dcterms:created>
  <dcterms:modified xsi:type="dcterms:W3CDTF">2020-07-14T01:56:00Z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