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textAlignment w:val="auto"/>
        <w:rPr>
          <w:rFonts w:hint="eastAsia" w:ascii="方正黑体_GBK" w:eastAsia="方正黑体_GBK" w:cs="方正黑体_GBK"/>
          <w:lang w:bidi="ar-SA"/>
        </w:rPr>
      </w:pPr>
      <w:r>
        <w:rPr>
          <w:rFonts w:hint="eastAsia" w:ascii="方正黑体_GBK" w:eastAsia="方正黑体_GBK" w:cs="方正黑体_GBK"/>
          <w:lang w:bidi="ar-SA"/>
        </w:rPr>
        <w:t>附件</w:t>
      </w:r>
      <w:r>
        <w:rPr>
          <w:rFonts w:hint="default" w:ascii="Times New Roman" w:hAnsi="Times New Roman" w:eastAsia="方正黑体_GBK" w:cs="Times New Roman"/>
          <w:lang w:bidi="ar-SA"/>
        </w:rPr>
        <w:t xml:space="preserve"> 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1222" w:firstLine="0"/>
        <w:jc w:val="center"/>
        <w:textAlignment w:val="auto"/>
        <w:rPr>
          <w:rFonts w:hint="eastAsia" w:asci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  <w:t xml:space="preserve">    2020年重庆市江北区青年创新创业大赛规则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一、赛事组织规范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楷体_GBK" w:eastAsia="方正楷体_GBK" w:cs="方正楷体_GBK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bidi="ar-SA"/>
        </w:rPr>
        <w:t>（一）项目申报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eastAsia="方正仿宋_GBK" w:cs="方正仿宋_GBK"/>
          <w:sz w:val="32"/>
          <w:szCs w:val="32"/>
          <w:lang w:bidi="ar-SA"/>
        </w:rPr>
        <w:t>参赛者须在规定的时间内，按要求将相关资料电子档发送至市青创中心工作邮箱。成功申报的项目将收到相关回复邮件。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楷体_GBK" w:eastAsia="方正楷体_GBK" w:cs="方正楷体_GBK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bidi="ar-SA"/>
        </w:rPr>
        <w:t>（二）评委组成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eastAsia="方正仿宋_GBK" w:cs="方正仿宋_GBK"/>
          <w:sz w:val="32"/>
          <w:szCs w:val="32"/>
          <w:lang w:bidi="ar-SA"/>
        </w:rPr>
        <w:t>评委由创业导师、专家学者、投资人、创业园区负责人组成。创业导师和投资人由各合作创业服务机构和各地团组织推荐，经大赛主办方审核后确定，专家学者和创业园区负责人由大赛主办方定向邀请。每项目比赛评委人数为单数，且不少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 5 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评审标准</w:t>
      </w:r>
    </w:p>
    <w:tbl>
      <w:tblPr>
        <w:tblStyle w:val="5"/>
        <w:tblpPr w:leftFromText="180" w:rightFromText="180" w:vertAnchor="text" w:horzAnchor="page" w:tblpX="1830" w:tblpY="322"/>
        <w:tblOverlap w:val="never"/>
        <w:tblW w:w="8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5278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160"/>
              <w:ind w:left="322" w:right="315"/>
              <w:jc w:val="center"/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  <w:t>评审项目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160"/>
              <w:ind w:left="1886"/>
              <w:jc w:val="both"/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  <w:t>主要考察指标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spacing w:before="160"/>
              <w:ind w:left="146" w:right="143"/>
              <w:jc w:val="both"/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  <w:lang w:bidi="ar-SA"/>
              </w:rPr>
              <w:t>评分比重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6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322" w:right="31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功能定位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spacing w:line="350" w:lineRule="auto"/>
              <w:ind w:left="105" w:right="14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项目定位、产品功能、目标用户、商业模式等准确性、可行性、创新性。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spacing w:before="232"/>
              <w:ind w:left="146" w:right="14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9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322" w:right="31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市场前景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147" w:line="600" w:lineRule="atLeast"/>
              <w:ind w:left="105" w:right="14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产业背景、市场需求、竞争策略、发展前景等前瞻性、成长性、发展性。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spacing w:before="223"/>
              <w:ind w:left="146" w:right="14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1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322" w:right="31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财务运营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75" w:line="600" w:lineRule="atLeast"/>
              <w:ind w:left="105" w:right="14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融资情况、盈利模式、财务管理、风险规避等稳定性、合理性、持续性。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spacing w:before="1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512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9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322" w:right="31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团队素质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70" w:line="600" w:lineRule="atLeast"/>
              <w:ind w:left="105" w:right="14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人员构成、资历背景、能力素质、团队合作等完整性、互补性、协同性。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spacing w:before="5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512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22" w:type="dxa"/>
            <w:noWrap w:val="0"/>
            <w:vAlign w:val="top"/>
          </w:tcPr>
          <w:p>
            <w:pPr>
              <w:pStyle w:val="7"/>
              <w:spacing w:before="11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spacing w:before="1"/>
              <w:ind w:left="322" w:right="315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社会效益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pStyle w:val="7"/>
              <w:spacing w:before="9" w:line="600" w:lineRule="atLeast"/>
              <w:ind w:left="105" w:right="-58" w:firstLine="21"/>
              <w:jc w:val="center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创业带动就业、服务群众脱贫致富、支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bidi="ar-SA"/>
              </w:rPr>
              <w:t>持</w:t>
            </w:r>
          </w:p>
          <w:p>
            <w:pPr>
              <w:pStyle w:val="7"/>
              <w:spacing w:before="9" w:line="600" w:lineRule="atLeast"/>
              <w:ind w:left="105" w:right="-58" w:firstLine="2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lang w:bidi="ar-SA"/>
              </w:rPr>
              <w:t>社会公益等针对性、公益性、导向性。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7"/>
              <w:spacing w:before="7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pStyle w:val="7"/>
              <w:ind w:left="512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10%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比赛期间，遵守比赛秩序，服从大赛主办方的安排，严格按照分组参加比赛。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参赛企业、团队提交的参赛材料须真实完整、合法有效， 无虚假和侵犯第三方权益的内容；相关单位应按照通知要求，对参赛项目和参赛人员进行严格把关。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参赛企业、团队可申请携带自己的产品在现场进行演示， 以取得最佳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效果。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DB15AF5C-EAFF-4EEB-9283-DA092769786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1130B29-BE45-461E-B374-2590A2B8A9E3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E28B0B0D-8F5D-4002-A080-D06417370D61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CFEC6DEC-7911-4B08-A514-5628E6F99B9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436"/>
    <w:multiLevelType w:val="singleLevel"/>
    <w:tmpl w:val="5F1E4436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6184"/>
    <w:rsid w:val="53C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Arial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</w:style>
  <w:style w:type="paragraph" w:styleId="4">
    <w:name w:val="Body Text"/>
    <w:basedOn w:val="1"/>
    <w:uiPriority w:val="0"/>
    <w:rPr>
      <w:rFonts w:ascii="宋体" w:eastAsia="宋体" w:cs="宋体"/>
      <w:sz w:val="32"/>
      <w:szCs w:val="32"/>
      <w:lang w:val="en-US" w:eastAsia="zh-CN" w:bidi="ar-SA"/>
    </w:rPr>
  </w:style>
  <w:style w:type="paragraph" w:customStyle="1" w:styleId="7">
    <w:name w:val="Table Paragraph"/>
    <w:basedOn w:val="1"/>
    <w:qFormat/>
    <w:uiPriority w:val="0"/>
    <w:rPr>
      <w:rFonts w:asci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2020-08-04T08:42:00Z</dcterms:created>
  <dc:creator>二十六</dc:creator>
  <cp:lastModifiedBy>二十六</cp:lastModifiedBy>
  <dcterms:modified xsi:type="dcterms:W3CDTF">2020-08-04T08:42:34Z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