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textAlignment w:val="auto"/>
        <w:outlineLvl w:val="9"/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拟认定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年度市级工业设计中心名单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</w:pP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  <w:t>一、企业工业设计中心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1.重庆登康口腔护理用品股份有限公司工业设计中心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2.重庆美心·麦森门业有限公司工业设计中心</w:t>
      </w:r>
      <w:bookmarkStart w:id="0" w:name="_GoBack"/>
      <w:bookmarkEnd w:id="0"/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3.重庆建设工业（集团）有限责任公司特品及汽车空心管轴工业设计中心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4.重庆段氏服饰实业有限公司段记智衣酷工业设计中心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5.重庆伟星新型建材有限公司新型管材工业设计中心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6.重庆盟讯电子科技有限公司工业设计中心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7.重庆桴之科科技发展有限公司工业设计中心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8.重庆美的通用制冷设备有限公司美的大型中央空调工业设计中心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9.重庆惠科金扬科技有限公司超高清液晶显示器工业设计中心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10.延锋汽车饰件系统重庆有限公司汽车内饰件工业设计中心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11.重庆红宇精密工业集团有限公司工业设计中心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12.重庆市涪陵榨菜集团股份有限公司工业设计中心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13.重庆中科芯亿达电子有限公司工业设计中心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14.施密特电梯有限公司工业设计中心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15.重庆嘉木机械有限公司工业设计中心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16.重庆中昆新材料科技有限公司工业设计中心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17.重庆耐德工业股份有限公司油气装备工业设计中心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18.重庆通用工业（集团）有限责任公司离心透平装备工业设计中心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19.重庆华伦医疗器械有限公司工业设计中心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20.重庆周君记火锅食品有限公司工业设计中心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21.重庆力华自动化技术有限责任公司电子电器工业设计中心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22.重庆大鸿农牧机械有限公司工业设计中心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23.重庆宇海精密制造股份有限公司工业设计中心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24.重庆国之四维卫浴有限公司卫浴产品设计中心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20"/>
          <w:lang w:val="en-US" w:eastAsia="zh-CN"/>
        </w:rPr>
        <w:t>二、工业设计企业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25.重庆嘉兰图设计有限公司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26.重庆迈奥科技有限公司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27.重庆汉风汽车科技有限公司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28.重庆飞朋科技有限公司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29.中工研院（重庆）工业设计研究院有限公司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30.重庆市能源投资集团科技有限责任公司</w:t>
      </w:r>
    </w:p>
    <w:p>
      <w:pPr>
        <w:adjustRightInd w:val="0"/>
        <w:snapToGrid w:val="0"/>
        <w:spacing w:beforeLines="0" w:afterLines="0" w:line="600" w:lineRule="atLeast"/>
        <w:ind w:firstLine="624" w:firstLineChars="200"/>
      </w:pPr>
      <w:r>
        <w:rPr>
          <w:rFonts w:hint="eastAsia" w:ascii="Times New Roman" w:hAnsi="Times New Roman" w:eastAsia="方正仿宋_GBK" w:cs="Times New Roman"/>
          <w:spacing w:val="-4"/>
          <w:sz w:val="32"/>
          <w:szCs w:val="20"/>
          <w:lang w:val="en-US" w:eastAsia="zh-CN"/>
        </w:rPr>
        <w:t>31.重庆江渝开物工业设计有限公司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E1422"/>
    <w:rsid w:val="503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2020-12-21T09:07:00Z</dcterms:created>
  <dc:creator>金今</dc:creator>
  <cp:lastModifiedBy>金今</cp:lastModifiedBy>
  <dcterms:modified xsi:type="dcterms:W3CDTF">2020-12-21T09:08:32Z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