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7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7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重庆市第四批绿色制造体系示范单位公示名单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3"/>
        <w:tblW w:w="9216" w:type="dxa"/>
        <w:jc w:val="center"/>
        <w:tblInd w:w="-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67"/>
        <w:gridCol w:w="3648"/>
        <w:gridCol w:w="2901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第三方机构名称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重庆港城工业园区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鱼复工业开发区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重庆市建桥工业园区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重庆大足高新技术产业开发区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重庆梁平工业园区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重庆赛宝工业技术研究院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重庆凯成科技有限公司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重庆新西亚铝业（集团）股份有限公司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重庆科聚孚工程塑料有限责任公司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重庆大江亚普汽车零部件有限公司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冀东水泥重庆合川有限责任公司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重庆国际投资咨询集团有限公司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重庆矢崎仪表有限公司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重庆赛宝工业技术研究院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重庆京东方智慧电子系统有限公司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重庆赛宝工业技术研究院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重庆渝江压铸有限公司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重庆市节能技术服务中心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中铝西南板带有限公司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中国船级社质量认证公司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南川区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重庆市超群工业股份有限公司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绿色工厂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98" w:right="1474" w:bottom="1701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D0B33"/>
    <w:rsid w:val="410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2020-12-21T08:55:00Z</dcterms:created>
  <dc:creator>金今</dc:creator>
  <cp:lastModifiedBy>金今</cp:lastModifiedBy>
  <dcterms:modified xsi:type="dcterms:W3CDTF">2020-12-21T08:55:38Z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