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2</w:t>
      </w:r>
    </w:p>
    <w:p>
      <w:pPr>
        <w:spacing w:line="578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2021年度重庆市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璧山区</w:t>
      </w:r>
      <w:r>
        <w:rPr>
          <w:rFonts w:ascii="Times New Roman" w:hAnsi="Times New Roman" w:eastAsia="方正小标宋_GBK" w:cs="Times New Roman"/>
          <w:sz w:val="44"/>
          <w:szCs w:val="44"/>
        </w:rPr>
        <w:t>企业研发准备金补助资金申请汇总表</w:t>
      </w:r>
    </w:p>
    <w:tbl>
      <w:tblPr>
        <w:tblStyle w:val="3"/>
        <w:tblW w:w="16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904"/>
        <w:gridCol w:w="883"/>
        <w:gridCol w:w="890"/>
        <w:gridCol w:w="1150"/>
        <w:gridCol w:w="1136"/>
        <w:gridCol w:w="1064"/>
        <w:gridCol w:w="934"/>
        <w:gridCol w:w="836"/>
        <w:gridCol w:w="979"/>
        <w:gridCol w:w="1190"/>
        <w:gridCol w:w="1005"/>
        <w:gridCol w:w="928"/>
        <w:gridCol w:w="992"/>
        <w:gridCol w:w="933"/>
        <w:gridCol w:w="933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4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序号</w:t>
            </w:r>
          </w:p>
        </w:tc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申报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名称</w:t>
            </w:r>
          </w:p>
        </w:tc>
        <w:tc>
          <w:tcPr>
            <w:tcW w:w="8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统一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社会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信用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代码</w:t>
            </w:r>
          </w:p>
        </w:tc>
        <w:tc>
          <w:tcPr>
            <w:tcW w:w="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20</w:t>
            </w:r>
            <w:r>
              <w:rPr>
                <w:rFonts w:ascii="Times New Roman" w:hAnsi="Times New Roman" w:eastAsia="方正黑体_GBK"/>
                <w:color w:val="000000"/>
                <w:sz w:val="24"/>
              </w:rPr>
              <w:t>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备案号</w:t>
            </w: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20</w:t>
            </w:r>
            <w:r>
              <w:rPr>
                <w:rFonts w:ascii="Times New Roman" w:hAnsi="Times New Roman" w:eastAsia="方正黑体_GBK"/>
                <w:color w:val="000000"/>
                <w:sz w:val="24"/>
              </w:rPr>
              <w:t>年企业申报享受加计扣除政策的研发投入（万元）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202</w:t>
            </w: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方正黑体_GBK"/>
                <w:color w:val="000000"/>
                <w:sz w:val="24"/>
              </w:rPr>
              <w:t>年企业申报享受加计扣除政策的研发投入（万元）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202</w:t>
            </w: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方正黑体_GBK"/>
                <w:color w:val="000000"/>
                <w:sz w:val="24"/>
              </w:rPr>
              <w:t>年比20</w:t>
            </w: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20</w:t>
            </w:r>
            <w:r>
              <w:rPr>
                <w:rFonts w:ascii="Times New Roman" w:hAnsi="Times New Roman" w:eastAsia="方正黑体_GBK"/>
                <w:color w:val="000000"/>
                <w:sz w:val="24"/>
              </w:rPr>
              <w:t>年增加的申报享受加计扣除政策的研发投入（万元）</w:t>
            </w:r>
          </w:p>
        </w:tc>
        <w:tc>
          <w:tcPr>
            <w:tcW w:w="9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按加计扣除口径</w:t>
            </w:r>
            <w:r>
              <w:rPr>
                <w:rFonts w:ascii="Times New Roman" w:hAnsi="Times New Roman" w:eastAsia="方正黑体_GBK"/>
                <w:color w:val="000000"/>
                <w:sz w:val="24"/>
              </w:rPr>
              <w:t>申请补助资金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（万元）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20</w:t>
            </w: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20</w:t>
            </w:r>
            <w:r>
              <w:rPr>
                <w:rFonts w:ascii="Times New Roman" w:hAnsi="Times New Roman" w:eastAsia="方正黑体_GBK"/>
                <w:color w:val="000000"/>
                <w:sz w:val="24"/>
              </w:rPr>
              <w:t>年企业</w:t>
            </w: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联网直报</w:t>
            </w:r>
            <w:r>
              <w:rPr>
                <w:rFonts w:ascii="Times New Roman" w:hAnsi="Times New Roman" w:eastAsia="方正黑体_GBK"/>
                <w:color w:val="000000"/>
                <w:sz w:val="24"/>
              </w:rPr>
              <w:t>的研发投入（万元）</w:t>
            </w:r>
          </w:p>
        </w:tc>
        <w:tc>
          <w:tcPr>
            <w:tcW w:w="9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202</w:t>
            </w: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1</w:t>
            </w:r>
            <w:r>
              <w:rPr>
                <w:rFonts w:ascii="Times New Roman" w:hAnsi="Times New Roman" w:eastAsia="方正黑体_GBK"/>
                <w:color w:val="000000"/>
                <w:sz w:val="24"/>
              </w:rPr>
              <w:t>年企业</w:t>
            </w: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联网直报</w:t>
            </w:r>
            <w:r>
              <w:rPr>
                <w:rFonts w:ascii="Times New Roman" w:hAnsi="Times New Roman" w:eastAsia="方正黑体_GBK"/>
                <w:color w:val="000000"/>
                <w:sz w:val="24"/>
              </w:rPr>
              <w:t>的研发投入（万元）</w:t>
            </w:r>
          </w:p>
        </w:tc>
        <w:tc>
          <w:tcPr>
            <w:tcW w:w="11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2020主营业务收入</w:t>
            </w:r>
            <w:r>
              <w:rPr>
                <w:rFonts w:ascii="Times New Roman" w:hAnsi="Times New Roman" w:eastAsia="方正黑体_GBK"/>
                <w:color w:val="000000"/>
                <w:sz w:val="24"/>
              </w:rPr>
              <w:t>（万元）</w:t>
            </w:r>
          </w:p>
        </w:tc>
        <w:tc>
          <w:tcPr>
            <w:tcW w:w="10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2020年研发投入强度</w:t>
            </w:r>
            <w:r>
              <w:rPr>
                <w:rFonts w:ascii="Times New Roman" w:hAnsi="Times New Roman" w:eastAsia="方正黑体_GBK"/>
                <w:color w:val="000000"/>
                <w:sz w:val="24"/>
              </w:rPr>
              <w:t>（</w:t>
            </w:r>
            <w:r>
              <w:rPr>
                <w:rFonts w:hint="eastAsia" w:ascii="Times New Roman" w:hAnsi="Times New Roman" w:eastAsia="方正黑体_GBK"/>
                <w:color w:val="000000"/>
                <w:sz w:val="24"/>
              </w:rPr>
              <w:t>%</w:t>
            </w:r>
            <w:r>
              <w:rPr>
                <w:rFonts w:ascii="Times New Roman" w:hAnsi="Times New Roman" w:eastAsia="方正黑体_GBK"/>
                <w:color w:val="000000"/>
                <w:sz w:val="24"/>
              </w:rPr>
              <w:t>）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开户行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开户名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color w:val="000000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开户行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color w:val="000000"/>
                <w:sz w:val="24"/>
              </w:rPr>
              <w:t>账号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联系人</w:t>
            </w:r>
          </w:p>
        </w:tc>
        <w:tc>
          <w:tcPr>
            <w:tcW w:w="9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  <w:sz w:val="24"/>
              </w:rPr>
            </w:pPr>
            <w:r>
              <w:rPr>
                <w:rFonts w:ascii="Times New Roman" w:hAnsi="Times New Roman" w:eastAsia="方正黑体_GBK"/>
                <w:sz w:val="24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4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1</w:t>
            </w:r>
          </w:p>
        </w:tc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79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</w:rPr>
            </w:pPr>
          </w:p>
        </w:tc>
        <w:tc>
          <w:tcPr>
            <w:tcW w:w="119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</w:rPr>
            </w:pPr>
          </w:p>
        </w:tc>
        <w:tc>
          <w:tcPr>
            <w:tcW w:w="1005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</w:rPr>
            </w:pPr>
          </w:p>
        </w:tc>
        <w:tc>
          <w:tcPr>
            <w:tcW w:w="928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</w:rPr>
            </w:pPr>
          </w:p>
        </w:tc>
        <w:tc>
          <w:tcPr>
            <w:tcW w:w="992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</w:rPr>
            </w:pPr>
          </w:p>
        </w:tc>
        <w:tc>
          <w:tcPr>
            <w:tcW w:w="933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</w:rPr>
            </w:pPr>
          </w:p>
        </w:tc>
        <w:tc>
          <w:tcPr>
            <w:tcW w:w="933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</w:rPr>
            </w:pPr>
          </w:p>
        </w:tc>
        <w:tc>
          <w:tcPr>
            <w:tcW w:w="933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4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2</w:t>
            </w:r>
          </w:p>
        </w:tc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79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19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005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28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92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33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33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33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…</w:t>
            </w:r>
          </w:p>
        </w:tc>
        <w:tc>
          <w:tcPr>
            <w:tcW w:w="90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79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190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005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28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92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33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33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933" w:type="dxa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</w:p>
        </w:tc>
      </w:tr>
    </w:tbl>
    <w:p>
      <w:pPr>
        <w:spacing w:after="0" w:line="594" w:lineRule="exact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简体"/>
          <w:sz w:val="28"/>
          <w:szCs w:val="28"/>
        </w:rPr>
        <w:t>填表人：                         联系电话（座机、手机）</w:t>
      </w:r>
    </w:p>
    <w:p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0F35C57-4411-4476-BBC8-09289694ACF8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21811AF1-4FB4-4E57-88F9-E2F02D180862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8686696-3692-4906-94C5-6BBB6BE4623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62B93005-35C4-42FD-9DCC-D7FAF8A5B43B}"/>
  </w:font>
  <w:font w:name="方正仿宋简体">
    <w:altName w:val="方正仿宋_GBK"/>
    <w:panose1 w:val="00000000000000000000"/>
    <w:charset w:val="00"/>
    <w:family w:val="script"/>
    <w:pitch w:val="default"/>
    <w:sig w:usb0="00000000" w:usb1="00000000" w:usb2="00000000" w:usb3="00000000" w:csb0="00040000" w:csb1="00000000"/>
    <w:embedRegular r:id="rId5" w:fontKey="{64361E8E-5811-4CDE-AB18-B0D5CAB32AC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20"/>
        <w:tab w:val="clear" w:pos="4153"/>
        <w:tab w:val="clear" w:pos="8306"/>
      </w:tabs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A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2021-09-10T00:36:17Z</dcterms:created>
  <dc:creator>Administrator</dc:creator>
  <cp:lastModifiedBy>二十六</cp:lastModifiedBy>
  <dcterms:modified xsi:type="dcterms:W3CDTF">2021-09-10T00:36:25Z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55075D14D65747E893FCC8561B243985</vt:lpwstr>
  </property>
</Properties>
</file>