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附件</w:t>
      </w:r>
      <w:r>
        <w:rPr>
          <w:rFonts w:hint="eastAsia" w:ascii="Times New Roman" w:hAnsi="Times New Roman" w:eastAsia="方正黑体_GBK" w:cs="方正黑体_GBK"/>
          <w:b w:val="0"/>
          <w:bCs w:val="0"/>
          <w:sz w:val="32"/>
          <w:szCs w:val="32"/>
          <w:lang w:val="en-US" w:eastAsia="zh-CN"/>
        </w:rPr>
        <w:t>4</w:t>
      </w:r>
    </w:p>
    <w:tbl>
      <w:tblPr>
        <w:tblStyle w:val="4"/>
        <w:tblpPr w:leftFromText="180" w:rightFromText="180" w:vertAnchor="page" w:horzAnchor="page" w:tblpX="1872" w:tblpY="4048"/>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黑体_GBK" w:cs="方正黑体_GBK"/>
                <w:b w:val="0"/>
                <w:bCs/>
                <w:sz w:val="24"/>
                <w:szCs w:val="24"/>
              </w:rPr>
            </w:pPr>
            <w:bookmarkStart w:id="0" w:name="_Hlk57193219"/>
            <w:r>
              <w:rPr>
                <w:rFonts w:hint="eastAsia" w:ascii="Times New Roman" w:hAnsi="Times New Roman" w:eastAsia="方正黑体_GBK" w:cs="方正黑体_GBK"/>
                <w:b w:val="0"/>
                <w:bCs/>
                <w:sz w:val="24"/>
                <w:szCs w:val="24"/>
              </w:rPr>
              <w:t>一级指标</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黑体_GBK" w:cs="方正黑体_GBK"/>
                <w:b w:val="0"/>
                <w:bCs/>
                <w:sz w:val="24"/>
                <w:szCs w:val="24"/>
              </w:rPr>
            </w:pPr>
            <w:r>
              <w:rPr>
                <w:rFonts w:hint="eastAsia" w:ascii="Times New Roman" w:hAnsi="Times New Roman" w:eastAsia="方正黑体_GBK" w:cs="方正黑体_GBK"/>
                <w:b w:val="0"/>
                <w:bCs/>
                <w:sz w:val="24"/>
                <w:szCs w:val="24"/>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blHeader/>
        </w:trPr>
        <w:tc>
          <w:tcPr>
            <w:tcW w:w="913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b w:val="0"/>
                <w:bCs/>
                <w:sz w:val="24"/>
                <w:szCs w:val="24"/>
                <w:lang w:eastAsia="zh-CN"/>
              </w:rPr>
            </w:pPr>
            <w:r>
              <w:rPr>
                <w:rFonts w:hint="eastAsia" w:ascii="Times New Roman" w:hAnsi="Times New Roman" w:eastAsia="方正仿宋_GBK" w:cs="方正仿宋_GBK"/>
                <w:b w:val="0"/>
                <w:bCs/>
                <w:sz w:val="24"/>
                <w:szCs w:val="24"/>
                <w:lang w:eastAsia="zh-CN"/>
              </w:rPr>
              <w:t>一、资源环境管理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资源环境风险</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项目业主单位及直接利益相关主体在重庆环境信用信息平台的信用等级应为绿牌或蓝牌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项目业主单位及直接利益相关主体近3年未发生突发环境事件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项目业主及直接利益相关主体未受过节能、环保和低碳相关的行政处罚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管理体系要求</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《质量管理体系要求》（GB/T19001-2016）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《职业健康安全管理体系 要求》（GB/T 45001-2020）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《环境管理体系 要求及使用指南》（GB/T24001-2016）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《能源管理体系要求》（GB/T23331-2019）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信息披露开展</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环境信息披露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碳排放信息披露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13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Times New Roman" w:hAnsi="Times New Roman" w:eastAsia="方正仿宋_GBK" w:cs="方正仿宋_GBK"/>
                <w:kern w:val="2"/>
                <w:sz w:val="24"/>
                <w:szCs w:val="24"/>
                <w:lang w:val="en-US" w:eastAsia="zh-CN" w:bidi="ar-SA"/>
              </w:rPr>
            </w:pPr>
            <w:r>
              <w:rPr>
                <w:rFonts w:hint="eastAsia" w:ascii="Times New Roman" w:hAnsi="Times New Roman" w:eastAsia="方正仿宋_GBK" w:cs="方正仿宋_GBK"/>
                <w:sz w:val="24"/>
                <w:szCs w:val="24"/>
                <w:lang w:eastAsia="zh-CN"/>
              </w:rPr>
              <w:t>二、项目能源消费结构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煤炭消费</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煤炭消费占项目综合能源消费量的比重（%）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煤炭消费总量（tce）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化石能源消费</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化石能源消费占项目综合能源消费量的比重（%）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08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化石能源消费总量（tce）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13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CN"/>
              </w:rPr>
              <w:t>三、项目碳绩效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一般性评价</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项目单位增加值二氧化碳排放或单位产品碳排放量在行业内水平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碳绩效水平</w:t>
            </w:r>
          </w:p>
        </w:tc>
        <w:tc>
          <w:tcPr>
            <w:tcW w:w="70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单位增加值二氧化碳排放低于项目正式投入运行所在五年计划目标值的程度</w:t>
            </w:r>
          </w:p>
        </w:tc>
      </w:tr>
      <w:bookmarkEnd w:id="0"/>
    </w:tbl>
    <w:p>
      <w:pPr>
        <w:keepNext w:val="0"/>
        <w:keepLines w:val="0"/>
        <w:pageBreakBefore w:val="0"/>
        <w:widowControl w:val="0"/>
        <w:kinsoku/>
        <w:wordWrap/>
        <w:overflowPunct/>
        <w:topLinePunct w:val="0"/>
        <w:bidi w:val="0"/>
        <w:adjustRightInd/>
        <w:snapToGrid/>
        <w:spacing w:line="240" w:lineRule="auto"/>
        <w:textAlignment w:val="auto"/>
        <w:rPr>
          <w:rFonts w:hint="eastAsia" w:ascii="Times New Roman" w:hAnsi="Times New Roman" w:eastAsia="方正黑体_GBK" w:cs="方正黑体_GBK"/>
          <w:b w:val="0"/>
          <w:bCs w:val="0"/>
          <w:sz w:val="32"/>
          <w:szCs w:val="32"/>
        </w:rPr>
      </w:pPr>
    </w:p>
    <w:p>
      <w:pPr>
        <w:pStyle w:val="5"/>
        <w:keepNext w:val="0"/>
        <w:keepLines w:val="0"/>
        <w:pageBreakBefore w:val="0"/>
        <w:widowControl w:val="0"/>
        <w:kinsoku/>
        <w:wordWrap/>
        <w:overflowPunct/>
        <w:topLinePunct w:val="0"/>
        <w:bidi w:val="0"/>
        <w:adjustRightInd/>
        <w:snapToGrid/>
        <w:spacing w:line="58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绿色项目综合评价指标（经营类）</w:t>
      </w:r>
    </w:p>
    <w:p>
      <w:pPr>
        <w:pStyle w:val="5"/>
        <w:keepNext w:val="0"/>
        <w:keepLines w:val="0"/>
        <w:pageBreakBefore w:val="0"/>
        <w:widowControl w:val="0"/>
        <w:kinsoku/>
        <w:wordWrap/>
        <w:overflowPunct/>
        <w:topLinePunct w:val="0"/>
        <w:bidi w:val="0"/>
        <w:adjustRightInd/>
        <w:snapToGrid/>
        <w:spacing w:line="240" w:lineRule="auto"/>
        <w:jc w:val="both"/>
        <w:textAlignment w:val="auto"/>
        <w:rPr>
          <w:rFonts w:hint="eastAsia" w:ascii="Times New Roman" w:hAnsi="Times New Roman" w:eastAsia="方正仿宋_GBK" w:cs="方正仿宋_GBK"/>
          <w:sz w:val="32"/>
          <w:szCs w:val="32"/>
          <w:lang w:eastAsia="zh-CN"/>
        </w:rPr>
      </w:pPr>
    </w:p>
    <w:p/>
    <w:tbl>
      <w:tblPr>
        <w:tblStyle w:val="4"/>
        <w:tblpPr w:leftFromText="180" w:rightFromText="180" w:vertAnchor="page" w:horzAnchor="page" w:tblpX="1848" w:tblpY="375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一级指标</w:t>
            </w: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1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val="0"/>
                <w:bCs/>
                <w:sz w:val="24"/>
                <w:szCs w:val="24"/>
                <w:lang w:eastAsia="zh-CN"/>
              </w:rPr>
              <w:t>一、资源环境管理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99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资源环境风险</w:t>
            </w: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项目业主单位及直接利益相关主体在重庆环境信用信息平台的信用等级应为绿牌或蓝牌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项目业主单位及直接利益相关主体近3年未发生突发环境事件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项目业主及直接利益相关主体未受过节能、环保和低碳相关的行政处罚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管理体系要求</w:t>
            </w: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《质量管理体系要求》（GB/T19001-2016）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《职业健康安全管理体系 要求》（GB/T 45001-2020）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《环境管理体系 要求及使用指南》（GB/T24001-2016）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《能源管理体系要求》（GB/T23331-2019）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cs="方正仿宋_GBK"/>
                <w:sz w:val="24"/>
                <w:szCs w:val="24"/>
              </w:rPr>
            </w:pPr>
            <w:r>
              <w:rPr>
                <w:rFonts w:hint="eastAsia" w:ascii="Times New Roman" w:hAnsi="Times New Roman" w:eastAsia="方正仿宋_GBK" w:cs="方正仿宋_GBK"/>
                <w:sz w:val="24"/>
                <w:szCs w:val="24"/>
              </w:rPr>
              <w:t>信息披露开展</w:t>
            </w: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环境信息披露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碳排放信息披露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1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CN"/>
              </w:rPr>
              <w:t>二、项目能源消费结构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煤炭消费</w:t>
            </w: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煤炭消费占项目综合能源消费量的比重（%）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煤炭消费总量（tce）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化石能源消费</w:t>
            </w: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化石能源消费占项目综合能源消费量的比重（%）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Times New Roman" w:hAnsi="Times New Roman" w:cs="方正仿宋_GBK"/>
                <w:sz w:val="24"/>
                <w:szCs w:val="24"/>
              </w:rPr>
            </w:pPr>
          </w:p>
        </w:tc>
        <w:tc>
          <w:tcPr>
            <w:tcW w:w="701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化石能源消费总量（tce）</w:t>
            </w:r>
          </w:p>
        </w:tc>
      </w:tr>
    </w:tbl>
    <w:p>
      <w:pPr>
        <w:pStyle w:val="5"/>
        <w:keepNext w:val="0"/>
        <w:keepLines w:val="0"/>
        <w:pageBreakBefore w:val="0"/>
        <w:widowControl w:val="0"/>
        <w:kinsoku/>
        <w:wordWrap/>
        <w:overflowPunct/>
        <w:topLinePunct w:val="0"/>
        <w:bidi w:val="0"/>
        <w:snapToGrid w:val="0"/>
        <w:spacing w:line="580" w:lineRule="exact"/>
        <w:jc w:val="center"/>
        <w:textAlignment w:val="auto"/>
        <w:rPr>
          <w:rFonts w:hint="default" w:ascii="Times New Roman" w:hAnsi="Times New Roman" w:cs="仿宋"/>
          <w:kern w:val="2"/>
          <w:lang w:bidi="ar"/>
        </w:rPr>
        <w:sectPr>
          <w:pgSz w:w="11906" w:h="16838"/>
          <w:pgMar w:top="2098" w:right="1531" w:bottom="1984" w:left="1531" w:header="851" w:footer="1417" w:gutter="0"/>
          <w:pgNumType w:fmt="decimal"/>
          <w:cols w:space="0" w:num="1"/>
          <w:formProt w:val="1"/>
          <w:rtlGutter w:val="0"/>
          <w:docGrid w:type="linesAndChars" w:linePitch="579" w:charSpace="-849"/>
        </w:sectPr>
      </w:pPr>
      <w:bookmarkStart w:id="1" w:name="_GoBack"/>
      <w:bookmarkEnd w:id="1"/>
      <w:r>
        <w:rPr>
          <w:rFonts w:hint="eastAsia" w:ascii="Times New Roman" w:hAnsi="Times New Roman" w:eastAsia="方正小标宋_GBK" w:cs="方正小标宋_GBK"/>
          <w:sz w:val="44"/>
          <w:szCs w:val="44"/>
          <w:lang w:eastAsia="zh-CN"/>
        </w:rPr>
        <w:t>绿色项目综合评价指标（非经营类）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72F08"/>
    <w:rsid w:val="3C072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2021-09-08T03:54:00Z</dcterms:created>
  <dc:creator>张伟</dc:creator>
  <cp:lastModifiedBy>张伟</cp:lastModifiedBy>
  <dcterms:modified xsi:type="dcterms:W3CDTF">2021-09-08T04:01:19Z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