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napToGrid/>
        <w:spacing w:line="590" w:lineRule="exact"/>
        <w:ind w:firstLine="0"/>
        <w:rPr>
          <w:rFonts w:eastAsia="方正黑体_GBK"/>
        </w:rPr>
      </w:pPr>
      <w:r>
        <w:rPr>
          <w:rFonts w:eastAsia="方正黑体_GBK"/>
        </w:rPr>
        <w:t>附件1</w:t>
      </w:r>
    </w:p>
    <w:p>
      <w:pPr>
        <w:widowControl/>
        <w:autoSpaceDE/>
        <w:autoSpaceDN/>
        <w:snapToGrid/>
        <w:spacing w:line="590" w:lineRule="exact"/>
        <w:ind w:firstLine="0"/>
        <w:jc w:val="center"/>
        <w:rPr>
          <w:rFonts w:eastAsia="方正小标宋_GBK"/>
          <w:sz w:val="44"/>
          <w:szCs w:val="44"/>
        </w:rPr>
      </w:pPr>
      <w:r>
        <w:rPr>
          <w:rFonts w:eastAsia="方正小标宋_GBK"/>
          <w:sz w:val="44"/>
          <w:szCs w:val="44"/>
        </w:rPr>
        <w:t>2022年省科技成果转化专项资金项目指南</w:t>
      </w:r>
    </w:p>
    <w:p>
      <w:pPr>
        <w:spacing w:line="590" w:lineRule="exact"/>
        <w:jc w:val="center"/>
        <w:rPr>
          <w:rFonts w:eastAsia="方正楷体_GBK"/>
          <w:szCs w:val="32"/>
        </w:rPr>
      </w:pPr>
    </w:p>
    <w:p>
      <w:pPr>
        <w:spacing w:line="590" w:lineRule="exact"/>
        <w:ind w:firstLine="640" w:firstLineChars="200"/>
        <w:rPr>
          <w:rFonts w:eastAsia="方正黑体_GBK"/>
          <w:szCs w:val="32"/>
        </w:rPr>
      </w:pPr>
      <w:r>
        <w:rPr>
          <w:rFonts w:eastAsia="方正黑体_GBK"/>
          <w:szCs w:val="32"/>
        </w:rPr>
        <w:t>一、揭榜挂帅的战略产品重大创新项目</w:t>
      </w:r>
    </w:p>
    <w:p>
      <w:pPr>
        <w:spacing w:line="590" w:lineRule="exact"/>
        <w:ind w:firstLine="640" w:firstLineChars="200"/>
        <w:rPr>
          <w:rFonts w:eastAsia="方正楷体_GBK"/>
          <w:szCs w:val="32"/>
        </w:rPr>
      </w:pPr>
      <w:r>
        <w:rPr>
          <w:rFonts w:eastAsia="方正楷体_GBK"/>
          <w:szCs w:val="32"/>
        </w:rPr>
        <w:t>1001 数据中心服务器用大功率高端电源管理芯片研发及产业化</w:t>
      </w:r>
    </w:p>
    <w:p>
      <w:pPr>
        <w:spacing w:line="590" w:lineRule="exact"/>
        <w:ind w:firstLine="640" w:firstLineChars="200"/>
        <w:rPr>
          <w:szCs w:val="32"/>
        </w:rPr>
      </w:pPr>
      <w:r>
        <w:rPr>
          <w:b/>
          <w:szCs w:val="32"/>
        </w:rPr>
        <w:t>主要研究内容：</w:t>
      </w:r>
      <w:r>
        <w:rPr>
          <w:szCs w:val="32"/>
        </w:rPr>
        <w:t>研究高效率/快响应控制技术、大电流/低损耗功率器件技术等关键技术，研发高转换效率、快动态响应、灵活可配置的大功率高端电源管理芯片，实现12V输入、0.4V~5.5V输出的电压转换，持续输出电流200A以上，为数据中心服务器、网络交换机等终端设备提供灵活、可靠的一站式供电电源解决方案。</w:t>
      </w:r>
    </w:p>
    <w:p>
      <w:pPr>
        <w:spacing w:line="590" w:lineRule="exact"/>
        <w:ind w:firstLine="640" w:firstLineChars="200"/>
        <w:rPr>
          <w:szCs w:val="32"/>
        </w:rPr>
      </w:pPr>
      <w:r>
        <w:rPr>
          <w:b/>
          <w:szCs w:val="32"/>
        </w:rPr>
        <w:t>绩效目标：</w:t>
      </w:r>
      <w:r>
        <w:rPr>
          <w:szCs w:val="32"/>
        </w:rPr>
        <w:t>实现数据中心服务器用大功率高端电源管理芯片国产化，包括控制芯片和大电流Dr.MOS芯片。控制芯片支持大于6相并联、支持PMBus调压，满足大动态20A/us 20A step需求，可实现持续输出电流≥200A</w:t>
      </w:r>
      <w:r>
        <w:rPr>
          <w:rFonts w:hint="eastAsia"/>
          <w:szCs w:val="32"/>
        </w:rPr>
        <w:t>；</w:t>
      </w:r>
      <w:r>
        <w:rPr>
          <w:szCs w:val="32"/>
        </w:rPr>
        <w:t>Dr.MOS芯片耐压≥20V，最大电流≥70A，上管RDSON≤1.5mΩ，下管RDSON≤0.5mΩ，温度采样和电流采样精度≥95%</w:t>
      </w:r>
      <w:r>
        <w:rPr>
          <w:rFonts w:hint="eastAsia"/>
          <w:szCs w:val="32"/>
        </w:rPr>
        <w:t>。实现</w:t>
      </w:r>
      <w:r>
        <w:rPr>
          <w:szCs w:val="32"/>
        </w:rPr>
        <w:t>销售不低于100万颗，总产能达到500万颗/年。</w:t>
      </w:r>
    </w:p>
    <w:p>
      <w:pPr>
        <w:spacing w:line="590" w:lineRule="exact"/>
        <w:ind w:firstLine="640" w:firstLineChars="200"/>
        <w:rPr>
          <w:rFonts w:eastAsia="方正楷体_GBK"/>
          <w:szCs w:val="32"/>
        </w:rPr>
      </w:pPr>
      <w:r>
        <w:rPr>
          <w:rFonts w:eastAsia="方正楷体_GBK"/>
          <w:szCs w:val="32"/>
        </w:rPr>
        <w:t>1002 安全工业控制处理器与工控系统研发及产业化</w:t>
      </w:r>
    </w:p>
    <w:p>
      <w:pPr>
        <w:spacing w:line="590" w:lineRule="exact"/>
        <w:ind w:firstLine="640" w:firstLineChars="200"/>
        <w:rPr>
          <w:szCs w:val="32"/>
        </w:rPr>
      </w:pPr>
      <w:r>
        <w:rPr>
          <w:b/>
          <w:szCs w:val="32"/>
        </w:rPr>
        <w:t>主要研究内容：</w:t>
      </w:r>
      <w:r>
        <w:rPr>
          <w:szCs w:val="32"/>
        </w:rPr>
        <w:t>研究基于大规模SoC架构设计功能安全和信息安全的可信处理器体系结构，高可靠冗余结构，嵌入式信息安全系统和工控总线系统。研究基于处理器芯片的工控系统抗强干扰和冗余高可靠等关键核心设计技术。开发满足主流应用需求的适配处理器安全工控固件及安全可控处理器与工控系统系列产品。</w:t>
      </w:r>
    </w:p>
    <w:p>
      <w:pPr>
        <w:spacing w:line="590" w:lineRule="exact"/>
        <w:ind w:firstLine="640" w:firstLineChars="200"/>
        <w:rPr>
          <w:szCs w:val="32"/>
        </w:rPr>
      </w:pPr>
      <w:r>
        <w:rPr>
          <w:b/>
          <w:szCs w:val="32"/>
        </w:rPr>
        <w:t>绩效目标：</w:t>
      </w:r>
      <w:r>
        <w:rPr>
          <w:szCs w:val="32"/>
        </w:rPr>
        <w:t>安全工控处理器采用国产嵌入式双核及自主嵌入式实时操作系统，工作频率1GHz以上。支持国家商用密码算法和认证技术，支持Modbus TCP、Modbus RTU、EtherCAT、CANOpen等多种工业现场总线，内置Modbus TCP、OPC UA、支持4种以上符合IEC61131-3规范的编程语言，支持自定义数据结构，数据类型，功能块等功能。工控系统主要性能指标优于：最大的I/O设备点数10000，用户程序内存32MByte，支持多任务，最小任务周期5ms。安全工控系统支持硬件冗余等可靠性要求的冗余功能。项目实施期内形成目标产品工控系统年产2千台（套）以上生产能力。在工业、市政、能源和轨道交通等不少于4个不同行业应用。</w:t>
      </w:r>
    </w:p>
    <w:p>
      <w:pPr>
        <w:spacing w:line="590" w:lineRule="exact"/>
        <w:ind w:firstLine="640" w:firstLineChars="200"/>
        <w:rPr>
          <w:rFonts w:eastAsia="方正楷体_GBK"/>
          <w:szCs w:val="32"/>
        </w:rPr>
      </w:pPr>
      <w:r>
        <w:rPr>
          <w:rFonts w:eastAsia="方正楷体_GBK"/>
          <w:szCs w:val="32"/>
        </w:rPr>
        <w:t>1003 低功耗高精度模拟芯片用数模混合制造工艺平台研发与产业化</w:t>
      </w:r>
    </w:p>
    <w:p>
      <w:pPr>
        <w:spacing w:line="590" w:lineRule="exact"/>
        <w:ind w:firstLine="640" w:firstLineChars="200"/>
        <w:rPr>
          <w:szCs w:val="32"/>
        </w:rPr>
      </w:pPr>
      <w:r>
        <w:rPr>
          <w:b/>
          <w:szCs w:val="32"/>
        </w:rPr>
        <w:t>主要研究内容：</w:t>
      </w:r>
      <w:r>
        <w:rPr>
          <w:szCs w:val="32"/>
        </w:rPr>
        <w:t>面向低功耗微处理器（MCU）、高精度运放、MEMS专用集成电路、快充协议、小间距LED显示屏驱动等低功耗高精度模拟产品需求，开发可嵌入低功耗器件、高可靠存储IP、高精度模拟IP、高性能无源器件等特色工艺技术，实现低功耗高精度模拟芯片用嵌入式数模混合工艺平台技术的自主可控与规模化量产。</w:t>
      </w:r>
    </w:p>
    <w:p>
      <w:pPr>
        <w:spacing w:line="590" w:lineRule="exact"/>
        <w:ind w:firstLine="640" w:firstLineChars="200"/>
        <w:rPr>
          <w:szCs w:val="32"/>
        </w:rPr>
      </w:pPr>
      <w:r>
        <w:rPr>
          <w:b/>
          <w:szCs w:val="32"/>
        </w:rPr>
        <w:t>绩效指标：</w:t>
      </w:r>
      <w:r>
        <w:rPr>
          <w:szCs w:val="32"/>
        </w:rPr>
        <w:t>低功耗器件漏电流&lt;1pA/um，高可靠存储单元擦写次数&gt;100K，可集成26位delta-sigma ADC、精度±2%的RC振荡器、10uVrms噪声的高精度电压模块等模拟IP，高性能电容、电感的击穿电压&gt;5000V。量产系列产品不少于100个，年产8寸晶圆片5万片以上。</w:t>
      </w:r>
    </w:p>
    <w:p>
      <w:pPr>
        <w:spacing w:line="590" w:lineRule="exact"/>
        <w:ind w:firstLine="640" w:firstLineChars="200"/>
        <w:rPr>
          <w:rFonts w:eastAsia="方正楷体_GBK"/>
          <w:szCs w:val="32"/>
        </w:rPr>
      </w:pPr>
      <w:r>
        <w:rPr>
          <w:rFonts w:eastAsia="方正楷体_GBK"/>
          <w:szCs w:val="32"/>
        </w:rPr>
        <w:t>1004 集成电路先进制程用大直径硅片研发及产业化</w:t>
      </w:r>
    </w:p>
    <w:p>
      <w:pPr>
        <w:spacing w:line="590" w:lineRule="exact"/>
        <w:ind w:firstLine="640" w:firstLineChars="200"/>
        <w:rPr>
          <w:szCs w:val="32"/>
        </w:rPr>
      </w:pPr>
      <w:r>
        <w:rPr>
          <w:b/>
          <w:szCs w:val="32"/>
        </w:rPr>
        <w:t>主要研究内容：</w:t>
      </w:r>
      <w:r>
        <w:rPr>
          <w:szCs w:val="32"/>
        </w:rPr>
        <w:t>开展单晶硅片生长、单晶硅片化学机械抛光、背处理、外延与清洗等工艺研究，攻克不同掺杂的特定规格硅片生长、硅片缺陷检测、高效去损伤、抛光制程设计、高品质外延等关键核心技术，开发面向汽车电子、5G通信、新能源交通等重点产业领域的集成电路先进制程用大直径硅片。</w:t>
      </w:r>
    </w:p>
    <w:p>
      <w:pPr>
        <w:spacing w:line="590" w:lineRule="exact"/>
        <w:ind w:firstLine="640" w:firstLineChars="200"/>
        <w:rPr>
          <w:szCs w:val="32"/>
        </w:rPr>
      </w:pPr>
      <w:r>
        <w:rPr>
          <w:b/>
          <w:szCs w:val="32"/>
        </w:rPr>
        <w:t>绩效目标：</w:t>
      </w:r>
      <w:r>
        <w:rPr>
          <w:szCs w:val="32"/>
        </w:rPr>
        <w:t>开发适用于7nm~90nm先进工艺制程的12英寸硅片，翘曲度小于6.50um，总厚度偏差约0.100um，硅片电阻范围控制在8~25 Ohm-cm或低电阻率≤3mΩ-cm，项目实施期内通过国内10家以上半导体厂家的验证，形成目标产品年产200万片以上的生产能力。</w:t>
      </w:r>
    </w:p>
    <w:p>
      <w:pPr>
        <w:spacing w:line="590" w:lineRule="exact"/>
        <w:ind w:firstLine="640" w:firstLineChars="200"/>
        <w:rPr>
          <w:rFonts w:eastAsia="方正楷体_GBK"/>
          <w:szCs w:val="32"/>
        </w:rPr>
      </w:pPr>
      <w:r>
        <w:rPr>
          <w:rFonts w:eastAsia="方正楷体_GBK"/>
          <w:szCs w:val="32"/>
        </w:rPr>
        <w:t>1005 基于区块链的可信管理平台研发及产业化</w:t>
      </w:r>
    </w:p>
    <w:p>
      <w:pPr>
        <w:adjustRightInd w:val="0"/>
        <w:spacing w:before="40" w:line="590" w:lineRule="exact"/>
        <w:ind w:firstLine="636" w:firstLineChars="200"/>
        <w:rPr>
          <w:szCs w:val="32"/>
        </w:rPr>
      </w:pPr>
      <w:r>
        <w:rPr>
          <w:rFonts w:hint="eastAsia"/>
          <w:b/>
          <w:spacing w:val="7"/>
          <w:w w:val="95"/>
          <w:szCs w:val="32"/>
          <w:lang w:val="zh-CN" w:bidi="zh-CN"/>
        </w:rPr>
        <w:t>主要研究内容</w:t>
      </w:r>
      <w:r>
        <w:rPr>
          <w:szCs w:val="32"/>
        </w:rPr>
        <w:t>：研究基于区块链的可信支撑环境，包含事故追溯技术，能提供不可否认的证据；研究跨域跨链事件与交易的全链条监管，包含态势感知、风险评估、异常检测及示证追责等；能自动检测异常行为；研究区块链的受限回滚与可信删除方法，支持违法记录确认与确认后的删除与回滚操作；研究区块链系统与云计算、物联网、人工智能等技术的融合的跨链应用。</w:t>
      </w:r>
    </w:p>
    <w:p>
      <w:pPr>
        <w:adjustRightInd w:val="0"/>
        <w:spacing w:before="40" w:line="590" w:lineRule="exact"/>
        <w:ind w:firstLine="636" w:firstLineChars="200"/>
        <w:rPr>
          <w:bCs/>
          <w:spacing w:val="7"/>
          <w:w w:val="95"/>
          <w:szCs w:val="32"/>
          <w:lang w:val="zh-CN" w:bidi="zh-CN"/>
        </w:rPr>
      </w:pPr>
      <w:r>
        <w:rPr>
          <w:b/>
          <w:spacing w:val="7"/>
          <w:w w:val="95"/>
          <w:szCs w:val="32"/>
          <w:lang w:val="zh-CN" w:bidi="zh-CN"/>
        </w:rPr>
        <w:t>绩效指标：</w:t>
      </w:r>
      <w:r>
        <w:rPr>
          <w:bCs/>
          <w:spacing w:val="7"/>
          <w:w w:val="95"/>
          <w:szCs w:val="32"/>
          <w:lang w:val="zh-CN" w:bidi="zh-CN"/>
        </w:rPr>
        <w:t>实现区块链对自身检测进程和数据的保护能力，不会被非法阻断与篡改；至少提供一种违法记录确认授权与确认授权后的删除与回滚操作；支持中标麒麟等国产操作系统，具有自主可控的安全性。在主链不低于5个节点、接入链不低于2条时，跨链交易吞吐率可达1500TPS，跨链信息查询小于3秒。在现代制造、数字医疗、食品物流、数字金融、信息安全、知识产权等重点领域之一实现示范应用，应用中异常特征的来源及种类不低于500种，异常识别率不低于90%，支持每秒5000次以上的自动化检测。</w:t>
      </w:r>
    </w:p>
    <w:p>
      <w:pPr>
        <w:spacing w:line="590" w:lineRule="exact"/>
        <w:ind w:firstLine="640" w:firstLineChars="200"/>
        <w:rPr>
          <w:rFonts w:eastAsia="方正楷体_GBK"/>
          <w:szCs w:val="32"/>
        </w:rPr>
      </w:pPr>
      <w:r>
        <w:rPr>
          <w:rFonts w:eastAsia="方正楷体_GBK"/>
          <w:szCs w:val="32"/>
          <w:lang w:val="zh-CN" w:bidi="zh-CN"/>
        </w:rPr>
        <w:t xml:space="preserve">1006 </w:t>
      </w:r>
      <w:r>
        <w:rPr>
          <w:rFonts w:eastAsia="方正楷体_GBK"/>
          <w:szCs w:val="32"/>
        </w:rPr>
        <w:t>基于实时成像技术的手术导航系统研发及产业化</w:t>
      </w:r>
    </w:p>
    <w:p>
      <w:pPr>
        <w:spacing w:line="590" w:lineRule="exact"/>
        <w:ind w:firstLine="640" w:firstLineChars="200"/>
        <w:rPr>
          <w:szCs w:val="32"/>
        </w:rPr>
      </w:pPr>
      <w:r>
        <w:rPr>
          <w:b/>
          <w:szCs w:val="32"/>
        </w:rPr>
        <w:t>主要研究内容：</w:t>
      </w:r>
      <w:r>
        <w:rPr>
          <w:szCs w:val="32"/>
        </w:rPr>
        <w:t>研究面向肿瘤、心腔内、骨科等手术的实时成像导航定位系统及手术技术，实现病灶精准定位、精准识别、精准界定，满足微创化、智能化的临床应用需求。通过产品临床试验安全性和有效性评估，获批CFDA医疗器械注册证，实现规模化生产并投放市场。</w:t>
      </w:r>
    </w:p>
    <w:p>
      <w:pPr>
        <w:adjustRightInd w:val="0"/>
        <w:spacing w:before="40" w:line="590" w:lineRule="exact"/>
        <w:ind w:firstLine="640" w:firstLineChars="200"/>
        <w:rPr>
          <w:szCs w:val="32"/>
        </w:rPr>
      </w:pPr>
      <w:r>
        <w:rPr>
          <w:b/>
          <w:szCs w:val="32"/>
        </w:rPr>
        <w:t>绩效目标：</w:t>
      </w:r>
      <w:r>
        <w:rPr>
          <w:szCs w:val="32"/>
        </w:rPr>
        <w:t>基于实时成像导航定位技术，形成高精度导航定位能力，实现系统导航定位精度≤1.5 mm，最高分辨率精度≤1mm。项目实施期内，完成产品安全风险分析、临床试验等研究，获得基于实时成像导航定位技术的三类医疗器械注册证1件。</w:t>
      </w:r>
    </w:p>
    <w:p>
      <w:pPr>
        <w:adjustRightInd w:val="0"/>
        <w:spacing w:before="40" w:line="590" w:lineRule="exact"/>
        <w:ind w:firstLine="640" w:firstLineChars="200"/>
        <w:rPr>
          <w:rFonts w:eastAsia="方正楷体_GBK"/>
          <w:szCs w:val="32"/>
        </w:rPr>
      </w:pPr>
      <w:r>
        <w:rPr>
          <w:rFonts w:eastAsia="方正楷体_GBK"/>
          <w:szCs w:val="32"/>
        </w:rPr>
        <w:t xml:space="preserve">1007 </w:t>
      </w:r>
      <w:r>
        <w:rPr>
          <w:rFonts w:hint="eastAsia" w:eastAsia="方正楷体_GBK"/>
          <w:szCs w:val="32"/>
        </w:rPr>
        <w:t>国家一类生物药抗</w:t>
      </w:r>
      <w:r>
        <w:rPr>
          <w:rFonts w:eastAsia="方正楷体_GBK"/>
          <w:szCs w:val="32"/>
        </w:rPr>
        <w:t>PCSK-9</w:t>
      </w:r>
      <w:r>
        <w:rPr>
          <w:rFonts w:hint="eastAsia" w:eastAsia="方正楷体_GBK"/>
          <w:szCs w:val="32"/>
        </w:rPr>
        <w:t>全人源单克隆抗体自主研发及产业（省市联动方式组织实施）</w:t>
      </w:r>
    </w:p>
    <w:p>
      <w:pPr>
        <w:adjustRightInd w:val="0"/>
        <w:spacing w:before="40" w:line="590" w:lineRule="exact"/>
        <w:ind w:firstLine="640" w:firstLineChars="200"/>
        <w:rPr>
          <w:szCs w:val="32"/>
        </w:rPr>
      </w:pPr>
      <w:r>
        <w:rPr>
          <w:rFonts w:hint="eastAsia"/>
          <w:b/>
          <w:bCs/>
          <w:szCs w:val="32"/>
        </w:rPr>
        <w:t>主要研究内容</w:t>
      </w:r>
      <w:r>
        <w:rPr>
          <w:rFonts w:hint="eastAsia"/>
          <w:szCs w:val="32"/>
        </w:rPr>
        <w:t>：研究抗PCSK-9单抗在家族性和非家族性高胆固醇血症，以及混合型血脂异常患者中的临床有效性和安全性；进行规模化生产工艺优化、放大和转移研究，以及上市前的工艺验证研究，完成单克隆抗体规模化生产线建设。</w:t>
      </w:r>
    </w:p>
    <w:p>
      <w:pPr>
        <w:adjustRightInd w:val="0"/>
        <w:spacing w:before="40" w:line="590" w:lineRule="exact"/>
        <w:ind w:firstLine="640" w:firstLineChars="200"/>
        <w:rPr>
          <w:szCs w:val="32"/>
        </w:rPr>
      </w:pPr>
      <w:r>
        <w:rPr>
          <w:rFonts w:hint="eastAsia"/>
          <w:b/>
          <w:bCs/>
          <w:szCs w:val="32"/>
        </w:rPr>
        <w:t>绩效目标</w:t>
      </w:r>
      <w:r>
        <w:rPr>
          <w:rFonts w:hint="eastAsia"/>
          <w:szCs w:val="32"/>
        </w:rPr>
        <w:t>：临床有效性，显著降低低密度脂蛋白胆固醇水平，相对于基线下降幅度达到50%-80%，安全性与同类产品类似，给药间隔达到4-6周；通过工艺优化，实现抗体蛋白表达量3.5g/L，收率大于70%，制剂浓度150mg/ml，稳定性大于2年；单克隆抗体规模化生产线投入运行，完成3000升及以上规模工艺验证，生产线通过GMP核查，实现首个国产抗PCSK-9单抗上市。</w:t>
      </w:r>
    </w:p>
    <w:p>
      <w:pPr>
        <w:adjustRightInd w:val="0"/>
        <w:spacing w:before="40" w:line="590" w:lineRule="exact"/>
        <w:ind w:firstLine="640" w:firstLineChars="200"/>
        <w:rPr>
          <w:rFonts w:eastAsia="方正楷体_GBK"/>
          <w:szCs w:val="32"/>
        </w:rPr>
      </w:pPr>
      <w:r>
        <w:rPr>
          <w:rFonts w:eastAsia="方正楷体_GBK"/>
          <w:szCs w:val="32"/>
        </w:rPr>
        <w:t xml:space="preserve">1008 </w:t>
      </w:r>
      <w:r>
        <w:rPr>
          <w:rFonts w:hint="eastAsia" w:eastAsia="方正楷体_GBK"/>
          <w:szCs w:val="32"/>
        </w:rPr>
        <w:t>燃气轮机高温涡轮精铸叶片制备技术研发及产业化（省市</w:t>
      </w:r>
      <w:r>
        <w:rPr>
          <w:rFonts w:eastAsia="方正楷体_GBK"/>
          <w:szCs w:val="32"/>
        </w:rPr>
        <w:t>联动方式</w:t>
      </w:r>
      <w:r>
        <w:rPr>
          <w:rFonts w:hint="eastAsia" w:eastAsia="方正楷体_GBK"/>
          <w:szCs w:val="32"/>
        </w:rPr>
        <w:t>组织</w:t>
      </w:r>
      <w:r>
        <w:rPr>
          <w:rFonts w:eastAsia="方正楷体_GBK"/>
          <w:szCs w:val="32"/>
        </w:rPr>
        <w:t>实施</w:t>
      </w:r>
      <w:r>
        <w:rPr>
          <w:rFonts w:hint="eastAsia" w:eastAsia="方正楷体_GBK"/>
          <w:szCs w:val="32"/>
        </w:rPr>
        <w:t>）</w:t>
      </w:r>
    </w:p>
    <w:p>
      <w:pPr>
        <w:spacing w:line="578" w:lineRule="exact"/>
        <w:ind w:firstLine="640" w:firstLineChars="200"/>
        <w:rPr>
          <w:szCs w:val="32"/>
        </w:rPr>
      </w:pPr>
      <w:r>
        <w:rPr>
          <w:rFonts w:ascii="方正楷体_GBK" w:eastAsia="方正楷体_GBK"/>
          <w:bCs/>
          <w:szCs w:val="32"/>
        </w:rPr>
        <w:t>主要研究内容：</w:t>
      </w:r>
      <w:r>
        <w:rPr>
          <w:szCs w:val="32"/>
        </w:rPr>
        <w:t>研究大尺寸单晶、定向和等轴铸件陶芯制备、模壳制备、晶体取向控制、再结晶控制、凝固缺陷控制、尺寸控制和壁厚控制技术，掌握大尺寸涡轮叶片缺陷控制和尺寸控制方法，开发出满足工业应用的高性能燃气轮机精铸叶片。</w:t>
      </w:r>
    </w:p>
    <w:p>
      <w:pPr>
        <w:spacing w:line="578" w:lineRule="exact"/>
        <w:ind w:firstLine="640" w:firstLineChars="200"/>
        <w:rPr>
          <w:szCs w:val="32"/>
        </w:rPr>
      </w:pPr>
      <w:r>
        <w:rPr>
          <w:rFonts w:ascii="方正楷体_GBK" w:eastAsia="方正楷体_GBK"/>
          <w:bCs/>
          <w:szCs w:val="32"/>
        </w:rPr>
        <w:t>绩效目标：</w:t>
      </w:r>
      <w:r>
        <w:rPr>
          <w:szCs w:val="32"/>
        </w:rPr>
        <w:t>单晶叶片铸件晶体取向与基准轴偏离不大于 15°</w:t>
      </w:r>
      <w:r>
        <w:rPr>
          <w:rFonts w:hint="eastAsia"/>
          <w:szCs w:val="32"/>
        </w:rPr>
        <w:t>，</w:t>
      </w:r>
      <w:r>
        <w:rPr>
          <w:szCs w:val="32"/>
        </w:rPr>
        <w:t>叶身区域允许存在角度不超过 6°的小角度晶界</w:t>
      </w:r>
      <w:r>
        <w:rPr>
          <w:rFonts w:hint="eastAsia"/>
          <w:szCs w:val="32"/>
        </w:rPr>
        <w:t>，</w:t>
      </w:r>
      <w:r>
        <w:rPr>
          <w:szCs w:val="32"/>
        </w:rPr>
        <w:t>榫头、伸根、缘板区域允许存在角度不超过 10°的小角度晶界；定向叶片铸件晶粒生长方向偏离主应力轴小于15°</w:t>
      </w:r>
      <w:r>
        <w:rPr>
          <w:rFonts w:hint="eastAsia"/>
          <w:szCs w:val="32"/>
        </w:rPr>
        <w:t>，</w:t>
      </w:r>
      <w:r>
        <w:rPr>
          <w:szCs w:val="32"/>
        </w:rPr>
        <w:t>叶身不存在雀斑和再结晶</w:t>
      </w:r>
      <w:r>
        <w:rPr>
          <w:rFonts w:hint="eastAsia"/>
          <w:szCs w:val="32"/>
        </w:rPr>
        <w:t>，</w:t>
      </w:r>
      <w:r>
        <w:rPr>
          <w:szCs w:val="32"/>
        </w:rPr>
        <w:t>叶片铸件表面贫化层厚度应小于0.025 mm，氮化层厚度应小于0.005mm，外部晶粒组织检验晶间腐蚀深度应小于0.015m</w:t>
      </w:r>
      <w:r>
        <w:rPr>
          <w:rFonts w:hint="eastAsia"/>
          <w:szCs w:val="32"/>
        </w:rPr>
        <w:t>；</w:t>
      </w:r>
      <w:r>
        <w:rPr>
          <w:szCs w:val="32"/>
        </w:rPr>
        <w:t>等轴叶片铸件显微疏松小于2%</w:t>
      </w:r>
      <w:r>
        <w:rPr>
          <w:rFonts w:hint="eastAsia"/>
          <w:szCs w:val="32"/>
        </w:rPr>
        <w:t>，</w:t>
      </w:r>
      <w:r>
        <w:rPr>
          <w:szCs w:val="32"/>
        </w:rPr>
        <w:t>叶身射线无线性缺陷</w:t>
      </w:r>
      <w:r>
        <w:rPr>
          <w:rFonts w:hint="eastAsia"/>
          <w:szCs w:val="32"/>
        </w:rPr>
        <w:t>且</w:t>
      </w:r>
      <w:r>
        <w:rPr>
          <w:szCs w:val="32"/>
        </w:rPr>
        <w:t>疏松不大于1.52mm</w:t>
      </w:r>
      <w:r>
        <w:rPr>
          <w:rFonts w:hint="eastAsia"/>
          <w:szCs w:val="32"/>
        </w:rPr>
        <w:t>，</w:t>
      </w:r>
      <w:r>
        <w:rPr>
          <w:szCs w:val="32"/>
        </w:rPr>
        <w:t>叶身最大晶粒度尺寸为6.35mm。</w:t>
      </w:r>
    </w:p>
    <w:p>
      <w:pPr>
        <w:spacing w:line="590" w:lineRule="exact"/>
        <w:ind w:firstLine="640" w:firstLineChars="200"/>
        <w:rPr>
          <w:rFonts w:eastAsia="方正黑体_GBK"/>
          <w:szCs w:val="32"/>
        </w:rPr>
      </w:pPr>
      <w:r>
        <w:rPr>
          <w:rFonts w:eastAsia="方正黑体_GBK"/>
          <w:szCs w:val="32"/>
        </w:rPr>
        <w:t>二、成果转化关键技术专题创新项目</w:t>
      </w:r>
    </w:p>
    <w:p>
      <w:pPr>
        <w:spacing w:line="590" w:lineRule="exact"/>
        <w:ind w:firstLine="640" w:firstLineChars="200"/>
        <w:rPr>
          <w:rFonts w:eastAsia="方正楷体_GBK"/>
          <w:szCs w:val="32"/>
        </w:rPr>
      </w:pPr>
      <w:r>
        <w:rPr>
          <w:rFonts w:eastAsia="方正楷体_GBK"/>
          <w:szCs w:val="32"/>
        </w:rPr>
        <w:t>（一）新一代信息技术</w:t>
      </w:r>
    </w:p>
    <w:p>
      <w:pPr>
        <w:spacing w:line="590" w:lineRule="exact"/>
        <w:ind w:firstLine="640" w:firstLineChars="200"/>
        <w:rPr>
          <w:szCs w:val="32"/>
        </w:rPr>
      </w:pPr>
      <w:r>
        <w:rPr>
          <w:szCs w:val="32"/>
        </w:rPr>
        <w:t xml:space="preserve">2101 </w:t>
      </w:r>
      <w:r>
        <w:rPr>
          <w:b/>
          <w:szCs w:val="32"/>
        </w:rPr>
        <w:t>集成电路：</w:t>
      </w:r>
      <w:r>
        <w:rPr>
          <w:szCs w:val="32"/>
        </w:rPr>
        <w:t>面向工业控制、汽车电子、通信、显示等典型应用的自主可控高端集成电路与器件，集成电路设计EDA软件，特色制造工艺及先进封测技术，芯片制造、封测等关键环节高端专用装备。</w:t>
      </w:r>
    </w:p>
    <w:p>
      <w:pPr>
        <w:adjustRightInd w:val="0"/>
        <w:spacing w:before="40" w:line="590" w:lineRule="exact"/>
        <w:ind w:firstLine="640" w:firstLineChars="200"/>
        <w:rPr>
          <w:bCs/>
          <w:szCs w:val="32"/>
        </w:rPr>
      </w:pPr>
      <w:r>
        <w:rPr>
          <w:szCs w:val="32"/>
        </w:rPr>
        <w:t xml:space="preserve">2102 </w:t>
      </w:r>
      <w:r>
        <w:rPr>
          <w:b/>
          <w:szCs w:val="32"/>
        </w:rPr>
        <w:t>工业互联网：</w:t>
      </w:r>
      <w:r>
        <w:rPr>
          <w:bCs/>
          <w:szCs w:val="32"/>
        </w:rPr>
        <w:t>工业环境智能化感知系统及技术，工业设备嵌入式软件</w:t>
      </w:r>
      <w:r>
        <w:rPr>
          <w:rFonts w:hint="eastAsia"/>
          <w:bCs/>
          <w:szCs w:val="32"/>
        </w:rPr>
        <w:t>，</w:t>
      </w:r>
      <w:r>
        <w:rPr>
          <w:bCs/>
          <w:szCs w:val="32"/>
        </w:rPr>
        <w:t>工业现场控制与管理软件，自主可控的国产工控软件系统</w:t>
      </w:r>
      <w:r>
        <w:rPr>
          <w:rFonts w:hint="eastAsia"/>
          <w:bCs/>
          <w:szCs w:val="32"/>
        </w:rPr>
        <w:t>，</w:t>
      </w:r>
      <w:r>
        <w:rPr>
          <w:bCs/>
          <w:szCs w:val="32"/>
        </w:rPr>
        <w:t>基于国产化硬件的工业软件系统及全生命周期的工业互联网管理平台。</w:t>
      </w:r>
    </w:p>
    <w:p>
      <w:pPr>
        <w:autoSpaceDE/>
        <w:autoSpaceDN/>
        <w:snapToGrid/>
        <w:spacing w:line="590" w:lineRule="exact"/>
        <w:ind w:firstLine="707" w:firstLineChars="221"/>
        <w:rPr>
          <w:bCs/>
          <w:szCs w:val="32"/>
        </w:rPr>
      </w:pPr>
      <w:r>
        <w:rPr>
          <w:rFonts w:hint="eastAsia"/>
          <w:bCs/>
          <w:szCs w:val="32"/>
        </w:rPr>
        <w:t>2</w:t>
      </w:r>
      <w:r>
        <w:rPr>
          <w:bCs/>
          <w:szCs w:val="32"/>
        </w:rPr>
        <w:t>103</w:t>
      </w:r>
      <w:r>
        <w:rPr>
          <w:b/>
          <w:szCs w:val="32"/>
        </w:rPr>
        <w:t xml:space="preserve"> </w:t>
      </w:r>
      <w:r>
        <w:rPr>
          <w:rFonts w:hint="eastAsia"/>
          <w:b/>
          <w:szCs w:val="32"/>
        </w:rPr>
        <w:t>通信技术</w:t>
      </w:r>
      <w:r>
        <w:rPr>
          <w:rFonts w:hint="eastAsia"/>
          <w:bCs/>
          <w:szCs w:val="32"/>
        </w:rPr>
        <w:t>：5G及B5G无线移动通信、光（激光）通信、超材料微波通信关键技术与核心设备；可编程定制的智能超表面传输技术，智能感知技术及芯片元件，超低功耗广域无线接入技术；通感算一体化通信系统，按需重构的智能协同新型网络架构，空天地一体化网络技术，边缘智能多模网关等。</w:t>
      </w:r>
    </w:p>
    <w:p>
      <w:pPr>
        <w:adjustRightInd w:val="0"/>
        <w:spacing w:before="40" w:line="590" w:lineRule="exact"/>
        <w:ind w:firstLine="640" w:firstLineChars="200"/>
        <w:rPr>
          <w:rFonts w:eastAsia="方正楷体_GBK"/>
          <w:szCs w:val="32"/>
        </w:rPr>
      </w:pPr>
      <w:r>
        <w:rPr>
          <w:rFonts w:hint="eastAsia" w:eastAsia="方正楷体_GBK"/>
          <w:szCs w:val="32"/>
        </w:rPr>
        <w:t>（二）数字技术</w:t>
      </w:r>
    </w:p>
    <w:p>
      <w:pPr>
        <w:adjustRightInd w:val="0"/>
        <w:spacing w:before="40" w:line="590" w:lineRule="exact"/>
        <w:ind w:firstLine="640" w:firstLineChars="200"/>
        <w:rPr>
          <w:bCs/>
          <w:szCs w:val="32"/>
        </w:rPr>
      </w:pPr>
      <w:r>
        <w:rPr>
          <w:szCs w:val="32"/>
        </w:rPr>
        <w:t xml:space="preserve">2201 </w:t>
      </w:r>
      <w:r>
        <w:rPr>
          <w:b/>
          <w:szCs w:val="32"/>
        </w:rPr>
        <w:t>人工智能：</w:t>
      </w:r>
      <w:r>
        <w:rPr>
          <w:szCs w:val="32"/>
        </w:rPr>
        <w:t>基于人工智能的新</w:t>
      </w:r>
      <w:r>
        <w:rPr>
          <w:bCs/>
          <w:szCs w:val="32"/>
        </w:rPr>
        <w:t>型轨道交通系统</w:t>
      </w:r>
      <w:r>
        <w:rPr>
          <w:rFonts w:hint="eastAsia"/>
          <w:bCs/>
          <w:szCs w:val="32"/>
        </w:rPr>
        <w:t>、</w:t>
      </w:r>
      <w:r>
        <w:rPr>
          <w:bCs/>
          <w:szCs w:val="32"/>
        </w:rPr>
        <w:t>车路协同边缘计算系统，</w:t>
      </w:r>
      <w:r>
        <w:t>智能驾驶的车用MCU，车载雷达射频等智能传感器</w:t>
      </w:r>
      <w:r>
        <w:rPr>
          <w:rFonts w:hint="eastAsia"/>
        </w:rPr>
        <w:t>，计算机视觉与机器视觉系统，</w:t>
      </w:r>
      <w:r>
        <w:rPr>
          <w:bCs/>
          <w:szCs w:val="32"/>
        </w:rPr>
        <w:t>智能增强现实可穿戴设备</w:t>
      </w:r>
      <w:r>
        <w:rPr>
          <w:rFonts w:hint="eastAsia"/>
          <w:bCs/>
          <w:szCs w:val="32"/>
        </w:rPr>
        <w:t>，</w:t>
      </w:r>
      <w:r>
        <w:rPr>
          <w:bCs/>
          <w:szCs w:val="32"/>
        </w:rPr>
        <w:t xml:space="preserve">自主可控工业节能控制系统。 </w:t>
      </w:r>
    </w:p>
    <w:p>
      <w:pPr>
        <w:adjustRightInd w:val="0"/>
        <w:spacing w:before="40" w:line="590" w:lineRule="exact"/>
        <w:ind w:firstLine="640" w:firstLineChars="200"/>
        <w:rPr>
          <w:bCs/>
          <w:szCs w:val="32"/>
        </w:rPr>
      </w:pPr>
      <w:r>
        <w:rPr>
          <w:szCs w:val="32"/>
        </w:rPr>
        <w:t xml:space="preserve">2202 </w:t>
      </w:r>
      <w:r>
        <w:rPr>
          <w:b/>
          <w:szCs w:val="32"/>
        </w:rPr>
        <w:t>区块链：</w:t>
      </w:r>
      <w:r>
        <w:rPr>
          <w:szCs w:val="32"/>
        </w:rPr>
        <w:t>自主可控的区块链核心算法、</w:t>
      </w:r>
      <w:r>
        <w:rPr>
          <w:bCs/>
          <w:szCs w:val="32"/>
        </w:rPr>
        <w:t>高效协议、智能合约等关键产品及区块链底层平台，</w:t>
      </w:r>
      <w:r>
        <w:rPr>
          <w:rFonts w:hint="eastAsia"/>
          <w:bCs/>
          <w:szCs w:val="32"/>
        </w:rPr>
        <w:t>分布式存储与计算，</w:t>
      </w:r>
      <w:r>
        <w:rPr>
          <w:bCs/>
          <w:szCs w:val="32"/>
        </w:rPr>
        <w:t>区块链与云计算、物联网、人工智能等技术融合的安全可信系统</w:t>
      </w:r>
      <w:r>
        <w:rPr>
          <w:rFonts w:hint="eastAsia"/>
          <w:bCs/>
          <w:szCs w:val="32"/>
        </w:rPr>
        <w:t>等。</w:t>
      </w:r>
    </w:p>
    <w:p>
      <w:pPr>
        <w:spacing w:line="590" w:lineRule="exact"/>
        <w:ind w:firstLine="640" w:firstLineChars="200"/>
        <w:rPr>
          <w:rFonts w:eastAsia="方正楷体_GBK"/>
          <w:szCs w:val="32"/>
        </w:rPr>
      </w:pPr>
      <w:r>
        <w:rPr>
          <w:rFonts w:eastAsia="方正楷体_GBK"/>
          <w:szCs w:val="32"/>
        </w:rPr>
        <w:t>（</w:t>
      </w:r>
      <w:r>
        <w:rPr>
          <w:rFonts w:hint="eastAsia" w:eastAsia="方正楷体_GBK"/>
          <w:szCs w:val="32"/>
        </w:rPr>
        <w:t>三</w:t>
      </w:r>
      <w:r>
        <w:rPr>
          <w:rFonts w:eastAsia="方正楷体_GBK"/>
          <w:szCs w:val="32"/>
        </w:rPr>
        <w:t>）生物医药</w:t>
      </w:r>
    </w:p>
    <w:p>
      <w:pPr>
        <w:spacing w:line="590" w:lineRule="exact"/>
        <w:ind w:firstLine="640" w:firstLineChars="200"/>
        <w:rPr>
          <w:szCs w:val="32"/>
        </w:rPr>
      </w:pPr>
      <w:r>
        <w:rPr>
          <w:szCs w:val="32"/>
        </w:rPr>
        <w:t xml:space="preserve">2301 </w:t>
      </w:r>
      <w:r>
        <w:rPr>
          <w:b/>
          <w:szCs w:val="32"/>
        </w:rPr>
        <w:t>新药创制：</w:t>
      </w:r>
      <w:r>
        <w:rPr>
          <w:szCs w:val="32"/>
        </w:rPr>
        <w:t>新发突发重大传染病疫苗，高发重大疾病创新抗体药，重组蛋白等创新生物技术药，</w:t>
      </w:r>
      <w:r>
        <w:rPr>
          <w:rFonts w:hint="eastAsia"/>
          <w:szCs w:val="32"/>
        </w:rPr>
        <w:t>国产化高端细胞培养基、关键核心酶制剂、工程细胞株等。</w:t>
      </w:r>
      <w:r>
        <w:rPr>
          <w:szCs w:val="32"/>
        </w:rPr>
        <w:t>针对耐药性病原菌感染等重大疾病的化学新药及辅助试剂，</w:t>
      </w:r>
      <w:r>
        <w:rPr>
          <w:rFonts w:hint="eastAsia"/>
          <w:szCs w:val="32"/>
        </w:rPr>
        <w:t>高端中药配方颗粒、中药饮片及</w:t>
      </w:r>
      <w:r>
        <w:rPr>
          <w:szCs w:val="32"/>
        </w:rPr>
        <w:t>品质控制</w:t>
      </w:r>
      <w:r>
        <w:rPr>
          <w:rFonts w:hint="eastAsia"/>
          <w:szCs w:val="32"/>
        </w:rPr>
        <w:t>技术</w:t>
      </w:r>
      <w:r>
        <w:rPr>
          <w:szCs w:val="32"/>
        </w:rPr>
        <w:t>装备，新药筛选及评价新技术</w:t>
      </w:r>
      <w:r>
        <w:rPr>
          <w:rFonts w:hint="eastAsia"/>
          <w:szCs w:val="32"/>
        </w:rPr>
        <w:t>、</w:t>
      </w:r>
      <w:r>
        <w:rPr>
          <w:szCs w:val="32"/>
        </w:rPr>
        <w:t>新方法等。</w:t>
      </w:r>
    </w:p>
    <w:p>
      <w:pPr>
        <w:spacing w:line="590" w:lineRule="exact"/>
        <w:ind w:firstLine="640" w:firstLineChars="200"/>
        <w:rPr>
          <w:szCs w:val="32"/>
        </w:rPr>
      </w:pPr>
      <w:r>
        <w:rPr>
          <w:szCs w:val="32"/>
        </w:rPr>
        <w:t xml:space="preserve">2302 </w:t>
      </w:r>
      <w:r>
        <w:rPr>
          <w:b/>
          <w:szCs w:val="32"/>
        </w:rPr>
        <w:t>高端医疗器械：</w:t>
      </w:r>
      <w:r>
        <w:rPr>
          <w:szCs w:val="32"/>
        </w:rPr>
        <w:t>肿瘤等重大疾病诊疗器械整机设备及关键核心部件，精准智能手术系统及辅助机器人，</w:t>
      </w:r>
      <w:r>
        <w:rPr>
          <w:rFonts w:hint="eastAsia"/>
          <w:szCs w:val="32"/>
        </w:rPr>
        <w:t>数字诊疗装备、体外诊断设备，</w:t>
      </w:r>
      <w:r>
        <w:rPr>
          <w:szCs w:val="32"/>
        </w:rPr>
        <w:t>高准确性新冠病毒等检测试剂及试剂盒，医用生物材料及植（介）入产品等。</w:t>
      </w:r>
    </w:p>
    <w:p>
      <w:pPr>
        <w:spacing w:line="590" w:lineRule="exact"/>
        <w:ind w:firstLine="640" w:firstLineChars="200"/>
        <w:rPr>
          <w:rFonts w:eastAsia="方正楷体_GBK"/>
          <w:szCs w:val="32"/>
        </w:rPr>
      </w:pPr>
      <w:r>
        <w:rPr>
          <w:rFonts w:eastAsia="方正楷体_GBK"/>
          <w:szCs w:val="32"/>
        </w:rPr>
        <w:t>（</w:t>
      </w:r>
      <w:r>
        <w:rPr>
          <w:rFonts w:hint="eastAsia" w:eastAsia="方正楷体_GBK"/>
          <w:szCs w:val="32"/>
        </w:rPr>
        <w:t>四</w:t>
      </w:r>
      <w:r>
        <w:rPr>
          <w:rFonts w:eastAsia="方正楷体_GBK"/>
          <w:szCs w:val="32"/>
        </w:rPr>
        <w:t>）新材料</w:t>
      </w:r>
    </w:p>
    <w:p>
      <w:pPr>
        <w:spacing w:line="590" w:lineRule="exact"/>
        <w:ind w:firstLine="640" w:firstLineChars="200"/>
        <w:rPr>
          <w:szCs w:val="32"/>
        </w:rPr>
      </w:pPr>
      <w:r>
        <w:rPr>
          <w:szCs w:val="32"/>
        </w:rPr>
        <w:t xml:space="preserve">2401 </w:t>
      </w:r>
      <w:r>
        <w:rPr>
          <w:b/>
          <w:szCs w:val="32"/>
        </w:rPr>
        <w:t>第三代半导体：</w:t>
      </w:r>
      <w:r>
        <w:rPr>
          <w:szCs w:val="32"/>
        </w:rPr>
        <w:t>高品质原料硅，高质量衬底，大尺寸衬底及外延材料，第三代半导体光电子、功率电子、红外探测等电子器件，微电子高端化学品</w:t>
      </w:r>
      <w:r>
        <w:rPr>
          <w:rFonts w:hint="eastAsia"/>
          <w:szCs w:val="32"/>
        </w:rPr>
        <w:t>，</w:t>
      </w:r>
      <w:r>
        <w:rPr>
          <w:szCs w:val="32"/>
        </w:rPr>
        <w:t xml:space="preserve">单晶硅生产炉等核心设备。 </w:t>
      </w:r>
    </w:p>
    <w:p>
      <w:pPr>
        <w:spacing w:line="590" w:lineRule="exact"/>
        <w:ind w:firstLine="640" w:firstLineChars="200"/>
        <w:rPr>
          <w:szCs w:val="32"/>
        </w:rPr>
      </w:pPr>
      <w:r>
        <w:rPr>
          <w:szCs w:val="32"/>
        </w:rPr>
        <w:t xml:space="preserve">2402 </w:t>
      </w:r>
      <w:r>
        <w:rPr>
          <w:b/>
          <w:szCs w:val="32"/>
        </w:rPr>
        <w:t>特钢材料：</w:t>
      </w:r>
      <w:r>
        <w:rPr>
          <w:szCs w:val="32"/>
        </w:rPr>
        <w:t xml:space="preserve">高端轴承钢、轨道交通用钢、先进工模具钢、高强度海洋工程用钢、高强韧合金结构钢等关键基础特殊钢，精密刀具、蒸汽轮机大叶片等关键部件，航空航天专用装备，高效连铸机、高速精轧机等装备。 </w:t>
      </w:r>
    </w:p>
    <w:p>
      <w:pPr>
        <w:spacing w:line="590" w:lineRule="exact"/>
        <w:ind w:firstLine="640" w:firstLineChars="200"/>
        <w:rPr>
          <w:szCs w:val="32"/>
        </w:rPr>
      </w:pPr>
      <w:r>
        <w:rPr>
          <w:szCs w:val="32"/>
        </w:rPr>
        <w:t xml:space="preserve">2403 </w:t>
      </w:r>
      <w:r>
        <w:rPr>
          <w:b/>
          <w:szCs w:val="32"/>
        </w:rPr>
        <w:t>先进功能材料：</w:t>
      </w:r>
      <w:r>
        <w:rPr>
          <w:szCs w:val="32"/>
        </w:rPr>
        <w:t>高强韧轻质合金等先进有色金属材料，高纯度石英等无机非金属材料及制品，高性能纤维及其复合材料，特种有机高分子材料，新型发光与显示、新型生物、高效催化、高性能储能、分离膜等关键材料。</w:t>
      </w:r>
    </w:p>
    <w:p>
      <w:pPr>
        <w:spacing w:line="590" w:lineRule="exact"/>
        <w:ind w:firstLine="640" w:firstLineChars="200"/>
        <w:rPr>
          <w:rFonts w:eastAsia="方正楷体_GBK"/>
          <w:b/>
          <w:bCs/>
        </w:rPr>
      </w:pPr>
      <w:r>
        <w:rPr>
          <w:rFonts w:eastAsia="方正楷体_GBK"/>
          <w:szCs w:val="32"/>
        </w:rPr>
        <w:t>（</w:t>
      </w:r>
      <w:r>
        <w:rPr>
          <w:rFonts w:hint="eastAsia" w:eastAsia="方正楷体_GBK"/>
          <w:szCs w:val="32"/>
        </w:rPr>
        <w:t>五</w:t>
      </w:r>
      <w:r>
        <w:rPr>
          <w:rFonts w:eastAsia="方正楷体_GBK"/>
          <w:szCs w:val="32"/>
        </w:rPr>
        <w:t>）先进制造</w:t>
      </w:r>
    </w:p>
    <w:p>
      <w:pPr>
        <w:spacing w:line="590" w:lineRule="exact"/>
        <w:ind w:firstLine="640" w:firstLineChars="200"/>
        <w:rPr>
          <w:szCs w:val="32"/>
        </w:rPr>
      </w:pPr>
      <w:r>
        <w:rPr>
          <w:szCs w:val="32"/>
        </w:rPr>
        <w:t xml:space="preserve">2501 </w:t>
      </w:r>
      <w:r>
        <w:rPr>
          <w:b/>
          <w:bCs/>
        </w:rPr>
        <w:t>智能制造</w:t>
      </w:r>
      <w:r>
        <w:rPr>
          <w:szCs w:val="32"/>
        </w:rPr>
        <w:t>：先进工业机器人及特种环境机器人</w:t>
      </w:r>
      <w:r>
        <w:rPr>
          <w:rFonts w:hint="eastAsia"/>
          <w:szCs w:val="32"/>
        </w:rPr>
        <w:t>，</w:t>
      </w:r>
      <w:r>
        <w:rPr>
          <w:szCs w:val="32"/>
        </w:rPr>
        <w:t>高性能无人机</w:t>
      </w:r>
      <w:r>
        <w:rPr>
          <w:rFonts w:hint="eastAsia"/>
          <w:szCs w:val="32"/>
        </w:rPr>
        <w:t>及关键部件，</w:t>
      </w:r>
      <w:r>
        <w:rPr>
          <w:szCs w:val="32"/>
        </w:rPr>
        <w:t>驱控一体控制系统</w:t>
      </w:r>
      <w:r>
        <w:rPr>
          <w:rFonts w:hint="eastAsia"/>
          <w:szCs w:val="32"/>
        </w:rPr>
        <w:t>，</w:t>
      </w:r>
      <w:r>
        <w:rPr>
          <w:szCs w:val="32"/>
        </w:rPr>
        <w:t>超大扭矩重载减速器</w:t>
      </w:r>
      <w:r>
        <w:rPr>
          <w:rFonts w:hint="eastAsia"/>
          <w:szCs w:val="32"/>
        </w:rPr>
        <w:t>，</w:t>
      </w:r>
      <w:r>
        <w:rPr>
          <w:szCs w:val="32"/>
        </w:rPr>
        <w:t>高性能高功率伺服系统</w:t>
      </w:r>
      <w:r>
        <w:rPr>
          <w:rFonts w:hint="eastAsia"/>
          <w:szCs w:val="32"/>
        </w:rPr>
        <w:t>，</w:t>
      </w:r>
      <w:r>
        <w:rPr>
          <w:szCs w:val="32"/>
        </w:rPr>
        <w:t>超高速多轴钻攻中心、大型/重型/特种数控机床等高端数控机床及数控系统</w:t>
      </w:r>
      <w:r>
        <w:rPr>
          <w:rFonts w:hint="eastAsia"/>
          <w:szCs w:val="32"/>
        </w:rPr>
        <w:t>，</w:t>
      </w:r>
      <w:r>
        <w:rPr>
          <w:szCs w:val="32"/>
        </w:rPr>
        <w:t>3D打印激光器、高效激光加工、高功率光纤、阵列式高精度喷嘴（头）等基础零部件，增材制造装备及核心零部件。</w:t>
      </w:r>
    </w:p>
    <w:p>
      <w:pPr>
        <w:spacing w:line="590" w:lineRule="exact"/>
        <w:ind w:firstLine="640" w:firstLineChars="200"/>
        <w:rPr>
          <w:szCs w:val="32"/>
        </w:rPr>
      </w:pPr>
      <w:r>
        <w:rPr>
          <w:szCs w:val="32"/>
        </w:rPr>
        <w:t xml:space="preserve">2502 </w:t>
      </w:r>
      <w:r>
        <w:rPr>
          <w:b/>
          <w:szCs w:val="32"/>
        </w:rPr>
        <w:t>高</w:t>
      </w:r>
      <w:r>
        <w:rPr>
          <w:b/>
          <w:bCs/>
        </w:rPr>
        <w:t>端装备及精密仪器</w:t>
      </w:r>
      <w:r>
        <w:rPr>
          <w:szCs w:val="32"/>
        </w:rPr>
        <w:t>：高性能液压元件及装置、精密智能组芯铸件、齿轮及传动装置、精密重载轴承、丝杠等关键功能部件，高端压力成形装备，航空动力系统及核心设备，航空机载设备与系统等成套设备，高端光学系统及核心部件，光谱成像等高性能科学仪器，高速精密检测系统及成套设备</w:t>
      </w:r>
      <w:r>
        <w:rPr>
          <w:rFonts w:hint="eastAsia"/>
          <w:szCs w:val="32"/>
        </w:rPr>
        <w:t>，</w:t>
      </w:r>
      <w:r>
        <w:rPr>
          <w:szCs w:val="32"/>
        </w:rPr>
        <w:t>高效高可靠人机协同作业机械，港口智能化作业成套装备，高端纺织设备，先进冷链物流装备</w:t>
      </w:r>
      <w:r>
        <w:rPr>
          <w:rFonts w:hint="eastAsia"/>
          <w:szCs w:val="32"/>
        </w:rPr>
        <w:t>。</w:t>
      </w:r>
    </w:p>
    <w:p>
      <w:pPr>
        <w:spacing w:line="590" w:lineRule="exact"/>
        <w:ind w:firstLine="640" w:firstLineChars="200"/>
        <w:rPr>
          <w:szCs w:val="32"/>
        </w:rPr>
      </w:pPr>
      <w:r>
        <w:rPr>
          <w:szCs w:val="32"/>
        </w:rPr>
        <w:t xml:space="preserve">2503 </w:t>
      </w:r>
      <w:r>
        <w:rPr>
          <w:b/>
          <w:bCs/>
        </w:rPr>
        <w:t>高技术船舶及海工装备</w:t>
      </w:r>
      <w:r>
        <w:rPr>
          <w:szCs w:val="32"/>
        </w:rPr>
        <w:t>：海工装备、高技术船舶关键设备和配套系统，深远海锚泊及动力定位控制系统、深海油气钻井系统及设备、超大型海工配套关键装备等；高端船用大功率低/中速环保发动机、大型液化石油气/天然气船及推进系统、大型邮轮及其配套设备、智能船舶信息系统技术和关键装备、船载海洋环境调查和观测关键设备及系统</w:t>
      </w:r>
      <w:r>
        <w:rPr>
          <w:rFonts w:hint="eastAsia"/>
          <w:szCs w:val="32"/>
        </w:rPr>
        <w:t>。</w:t>
      </w:r>
    </w:p>
    <w:p>
      <w:pPr>
        <w:spacing w:line="590" w:lineRule="exact"/>
        <w:ind w:firstLine="640" w:firstLineChars="200"/>
        <w:rPr>
          <w:rFonts w:eastAsia="方正楷体_GBK"/>
          <w:b/>
          <w:bCs/>
        </w:rPr>
      </w:pPr>
      <w:r>
        <w:rPr>
          <w:rFonts w:eastAsia="方正楷体_GBK"/>
          <w:szCs w:val="32"/>
        </w:rPr>
        <w:t>（</w:t>
      </w:r>
      <w:r>
        <w:rPr>
          <w:rFonts w:hint="eastAsia" w:eastAsia="方正楷体_GBK"/>
          <w:szCs w:val="32"/>
        </w:rPr>
        <w:t>六</w:t>
      </w:r>
      <w:r>
        <w:rPr>
          <w:rFonts w:eastAsia="方正楷体_GBK"/>
          <w:szCs w:val="32"/>
        </w:rPr>
        <w:t>）</w:t>
      </w:r>
      <w:r>
        <w:rPr>
          <w:rFonts w:hint="eastAsia" w:eastAsia="方正楷体_GBK"/>
          <w:szCs w:val="32"/>
        </w:rPr>
        <w:t>*碳达峰碳中和</w:t>
      </w:r>
    </w:p>
    <w:p>
      <w:pPr>
        <w:spacing w:line="590" w:lineRule="exact"/>
        <w:ind w:firstLine="640" w:firstLineChars="200"/>
        <w:rPr>
          <w:szCs w:val="32"/>
        </w:rPr>
      </w:pPr>
      <w:r>
        <w:rPr>
          <w:szCs w:val="32"/>
        </w:rPr>
        <w:t xml:space="preserve">2601 </w:t>
      </w:r>
      <w:r>
        <w:rPr>
          <w:rFonts w:hint="eastAsia"/>
          <w:b/>
          <w:szCs w:val="32"/>
        </w:rPr>
        <w:t>零碳工业流程再造：</w:t>
      </w:r>
      <w:r>
        <w:rPr>
          <w:rFonts w:hint="eastAsia"/>
          <w:szCs w:val="32"/>
        </w:rPr>
        <w:t>氢能冶炼、短流程高效冶炼关键技术装备，高性能特种钢绿色生产及回收利用，新能源和清洁能源运输装备及核心部件，</w:t>
      </w:r>
      <w:r>
        <w:rPr>
          <w:szCs w:val="32"/>
        </w:rPr>
        <w:t>5G基站关键节能模块及系统</w:t>
      </w:r>
      <w:r>
        <w:rPr>
          <w:rFonts w:hint="eastAsia"/>
          <w:szCs w:val="32"/>
        </w:rPr>
        <w:t>，</w:t>
      </w:r>
      <w:r>
        <w:rPr>
          <w:szCs w:val="32"/>
        </w:rPr>
        <w:t>高效节能水泥窑炉、LNG冷能发电等高效节能装备</w:t>
      </w:r>
      <w:r>
        <w:rPr>
          <w:rFonts w:hint="eastAsia"/>
          <w:szCs w:val="32"/>
        </w:rPr>
        <w:t>，二氧化碳捕获转化关键装备，固体废弃物资源化、高效SCR催化剂制备及回收利用技术，动力电池回收利用关键装备，新型建筑节能材料及建筑废弃物资源化利用。</w:t>
      </w:r>
    </w:p>
    <w:p>
      <w:pPr>
        <w:spacing w:line="590" w:lineRule="exact"/>
        <w:ind w:firstLine="640" w:firstLineChars="200"/>
        <w:rPr>
          <w:szCs w:val="32"/>
        </w:rPr>
      </w:pPr>
      <w:r>
        <w:rPr>
          <w:szCs w:val="32"/>
        </w:rPr>
        <w:t xml:space="preserve">2602 </w:t>
      </w:r>
      <w:r>
        <w:rPr>
          <w:rFonts w:hint="eastAsia"/>
          <w:b/>
          <w:szCs w:val="32"/>
        </w:rPr>
        <w:t>新型能源清洁高效开发利用</w:t>
      </w:r>
      <w:r>
        <w:rPr>
          <w:b/>
          <w:szCs w:val="32"/>
        </w:rPr>
        <w:t>：</w:t>
      </w:r>
      <w:r>
        <w:rPr>
          <w:szCs w:val="32"/>
        </w:rPr>
        <w:t>新一代高效光伏电池</w:t>
      </w:r>
      <w:r>
        <w:rPr>
          <w:rFonts w:hint="eastAsia"/>
          <w:szCs w:val="32"/>
        </w:rPr>
        <w:t>及组件，</w:t>
      </w:r>
      <w:r>
        <w:rPr>
          <w:szCs w:val="32"/>
        </w:rPr>
        <w:t>15MW以上风电机组及关键零部件</w:t>
      </w:r>
      <w:r>
        <w:rPr>
          <w:rFonts w:hint="eastAsia"/>
          <w:szCs w:val="32"/>
        </w:rPr>
        <w:t>，</w:t>
      </w:r>
      <w:r>
        <w:rPr>
          <w:szCs w:val="32"/>
        </w:rPr>
        <w:t>第四代核电等新型能源关键装备，</w:t>
      </w:r>
      <w:r>
        <w:rPr>
          <w:rFonts w:hint="eastAsia"/>
          <w:szCs w:val="32"/>
        </w:rPr>
        <w:t>新能源汽车</w:t>
      </w:r>
      <w:r>
        <w:rPr>
          <w:szCs w:val="32"/>
        </w:rPr>
        <w:t>新型电驱动动力总成、</w:t>
      </w:r>
      <w:r>
        <w:rPr>
          <w:rFonts w:hint="eastAsia"/>
          <w:szCs w:val="32"/>
        </w:rPr>
        <w:t>动力</w:t>
      </w:r>
      <w:r>
        <w:rPr>
          <w:szCs w:val="32"/>
        </w:rPr>
        <w:t>电池系统及关键部件</w:t>
      </w:r>
      <w:r>
        <w:rPr>
          <w:rFonts w:hint="eastAsia"/>
          <w:szCs w:val="32"/>
        </w:rPr>
        <w:t>，</w:t>
      </w:r>
      <w:r>
        <w:rPr>
          <w:szCs w:val="32"/>
        </w:rPr>
        <w:t>高效大容量可再生能源发电并网支撑控制、电网柔性互联支撑控制</w:t>
      </w:r>
      <w:r>
        <w:rPr>
          <w:rFonts w:hint="eastAsia"/>
          <w:szCs w:val="32"/>
        </w:rPr>
        <w:t>、</w:t>
      </w:r>
      <w:r>
        <w:rPr>
          <w:szCs w:val="32"/>
        </w:rPr>
        <w:t>特高压</w:t>
      </w:r>
      <w:r>
        <w:rPr>
          <w:rFonts w:hint="eastAsia"/>
          <w:szCs w:val="32"/>
        </w:rPr>
        <w:t>输变电</w:t>
      </w:r>
      <w:r>
        <w:rPr>
          <w:szCs w:val="32"/>
        </w:rPr>
        <w:t>等核心设备，</w:t>
      </w:r>
      <w:r>
        <w:rPr>
          <w:rFonts w:hint="eastAsia"/>
          <w:szCs w:val="32"/>
        </w:rPr>
        <w:t>绿氢制备及转化利用系统，动力</w:t>
      </w:r>
      <w:r>
        <w:rPr>
          <w:szCs w:val="32"/>
        </w:rPr>
        <w:t>电池关键材料及工艺装备</w:t>
      </w:r>
      <w:r>
        <w:rPr>
          <w:rFonts w:hint="eastAsia"/>
          <w:szCs w:val="32"/>
        </w:rPr>
        <w:t>。</w:t>
      </w:r>
    </w:p>
    <w:p>
      <w:pPr>
        <w:spacing w:line="590" w:lineRule="exact"/>
        <w:ind w:firstLine="640" w:firstLineChars="200"/>
        <w:rPr>
          <w:rFonts w:eastAsia="方正楷体_GBK"/>
          <w:szCs w:val="32"/>
        </w:rPr>
      </w:pPr>
      <w:r>
        <w:rPr>
          <w:rFonts w:eastAsia="方正楷体_GBK"/>
          <w:szCs w:val="32"/>
        </w:rPr>
        <w:t>（</w:t>
      </w:r>
      <w:r>
        <w:rPr>
          <w:rFonts w:hint="eastAsia" w:eastAsia="方正楷体_GBK"/>
          <w:szCs w:val="32"/>
        </w:rPr>
        <w:t>七</w:t>
      </w:r>
      <w:r>
        <w:rPr>
          <w:rFonts w:eastAsia="方正楷体_GBK"/>
          <w:szCs w:val="32"/>
        </w:rPr>
        <w:t>）其他</w:t>
      </w:r>
    </w:p>
    <w:p>
      <w:pPr>
        <w:spacing w:line="590" w:lineRule="exact"/>
        <w:ind w:firstLine="640" w:firstLineChars="200"/>
        <w:rPr>
          <w:szCs w:val="32"/>
        </w:rPr>
      </w:pPr>
      <w:r>
        <w:rPr>
          <w:szCs w:val="32"/>
        </w:rPr>
        <w:t xml:space="preserve">2701 </w:t>
      </w:r>
      <w:r>
        <w:rPr>
          <w:rFonts w:hint="eastAsia"/>
          <w:b/>
          <w:szCs w:val="32"/>
        </w:rPr>
        <w:t>安全生产：</w:t>
      </w:r>
      <w:r>
        <w:rPr>
          <w:rFonts w:hint="eastAsia"/>
          <w:szCs w:val="32"/>
        </w:rPr>
        <w:t>基于大数据等先进技术的安全生产风险实时监测预警系统，可燃易爆介质探测传感器</w:t>
      </w:r>
      <w:r>
        <w:rPr>
          <w:szCs w:val="32"/>
        </w:rPr>
        <w:t>，</w:t>
      </w:r>
      <w:r>
        <w:rPr>
          <w:rFonts w:hint="eastAsia"/>
          <w:szCs w:val="32"/>
        </w:rPr>
        <w:t>高灵敏生命探测设备、高机动抢险救援装备、高危环境作业机器人等应急救援装备。</w:t>
      </w:r>
      <w:r>
        <w:rPr>
          <w:szCs w:val="32"/>
        </w:rPr>
        <w:t xml:space="preserve"> </w:t>
      </w:r>
    </w:p>
    <w:p>
      <w:pPr>
        <w:spacing w:line="590" w:lineRule="exact"/>
        <w:ind w:firstLine="640" w:firstLineChars="200"/>
        <w:rPr>
          <w:szCs w:val="32"/>
        </w:rPr>
      </w:pPr>
      <w:r>
        <w:rPr>
          <w:szCs w:val="32"/>
        </w:rPr>
        <w:t xml:space="preserve">2702 </w:t>
      </w:r>
      <w:r>
        <w:rPr>
          <w:rFonts w:hint="eastAsia"/>
          <w:b/>
          <w:bCs/>
          <w:szCs w:val="32"/>
        </w:rPr>
        <w:t>环境保护</w:t>
      </w:r>
      <w:r>
        <w:rPr>
          <w:rFonts w:hint="eastAsia"/>
          <w:szCs w:val="32"/>
        </w:rPr>
        <w:t>：高浓度工业污水深度处理及回用、面向长江流域多元污染废水综合处理利用的装置及关键材料，工业气体净化设备及资源化利用的关键装备，工业废弃物处置及资源化利用。</w:t>
      </w:r>
    </w:p>
    <w:p>
      <w:pPr>
        <w:spacing w:line="590" w:lineRule="exact"/>
        <w:ind w:firstLine="640" w:firstLineChars="200"/>
        <w:rPr>
          <w:szCs w:val="32"/>
        </w:rPr>
      </w:pPr>
      <w:r>
        <w:rPr>
          <w:rFonts w:hint="eastAsia"/>
          <w:szCs w:val="32"/>
        </w:rPr>
        <w:t>2</w:t>
      </w:r>
      <w:r>
        <w:rPr>
          <w:szCs w:val="32"/>
        </w:rPr>
        <w:t xml:space="preserve">703 </w:t>
      </w:r>
      <w:r>
        <w:rPr>
          <w:rFonts w:hint="eastAsia"/>
          <w:b/>
          <w:szCs w:val="32"/>
        </w:rPr>
        <w:t>现代农业：</w:t>
      </w:r>
      <w:r>
        <w:rPr>
          <w:rFonts w:hint="eastAsia"/>
          <w:szCs w:val="32"/>
        </w:rPr>
        <w:t>突破性主要农作物、经济作物、畜禽、水产、林木新品种，高效智能农用动力装备，大载荷无人植保作业装备，农产品绿色保鲜储运冷链系统。</w:t>
      </w:r>
    </w:p>
    <w:p>
      <w:pPr>
        <w:widowControl/>
        <w:autoSpaceDE/>
        <w:autoSpaceDN/>
        <w:adjustRightInd/>
        <w:snapToGrid/>
        <w:spacing w:line="240" w:lineRule="auto"/>
        <w:ind w:left="0" w:right="0" w:firstLine="0"/>
        <w:jc w:val="left"/>
        <w:rPr>
          <w:b/>
          <w:snapToGrid/>
          <w:sz w:val="21"/>
        </w:rPr>
      </w:pPr>
      <w:bookmarkStart w:id="0" w:name="_GoBack"/>
      <w:bookmarkEnd w:id="0"/>
    </w:p>
    <w:sectPr>
      <w:footerReference r:id="rId5" w:type="default"/>
      <w:footerReference r:id="rId6" w:type="even"/>
      <w:pgSz w:w="11906" w:h="16838"/>
      <w:pgMar w:top="1814" w:right="1531" w:bottom="1985" w:left="1531" w:header="720" w:footer="1304"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28"/>
        <w:szCs w:val="28"/>
      </w:rPr>
    </w:pPr>
    <w:r>
      <w:rPr>
        <w:rFonts w:hint="eastAsia"/>
        <w:sz w:val="28"/>
        <w:szCs w:val="28"/>
      </w:rPr>
      <w:t>—</w:t>
    </w:r>
    <w:sdt>
      <w:sdtPr>
        <w:rPr>
          <w:sz w:val="28"/>
          <w:szCs w:val="28"/>
        </w:rPr>
        <w:id w:val="141395424"/>
      </w:sdtPr>
      <w:sdtEndPr>
        <w:rPr>
          <w:sz w:val="28"/>
          <w:szCs w:val="28"/>
        </w:rPr>
      </w:sdtEndPr>
      <w:sdtContent>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43</w:t>
        </w:r>
        <w:r>
          <w:rPr>
            <w:sz w:val="28"/>
            <w:szCs w:val="28"/>
          </w:rPr>
          <w:fldChar w:fldCharType="end"/>
        </w:r>
        <w:r>
          <w:rPr>
            <w:rFonts w:hint="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rPr>
        <w:sz w:val="28"/>
        <w:szCs w:val="28"/>
      </w:rPr>
    </w:pPr>
    <w:r>
      <w:rPr>
        <w:rFonts w:hint="eastAsia"/>
        <w:sz w:val="28"/>
        <w:szCs w:val="28"/>
      </w:rPr>
      <w:t>—</w:t>
    </w:r>
    <w:sdt>
      <w:sdtPr>
        <w:rPr>
          <w:sz w:val="28"/>
          <w:szCs w:val="28"/>
        </w:rPr>
        <w:id w:val="611713903"/>
      </w:sdtPr>
      <w:sdtEndPr>
        <w:rPr>
          <w:sz w:val="28"/>
          <w:szCs w:val="28"/>
        </w:rPr>
      </w:sdtEndPr>
      <w:sdtContent>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42</w:t>
        </w:r>
        <w:r>
          <w:rPr>
            <w:sz w:val="28"/>
            <w:szCs w:val="28"/>
          </w:rPr>
          <w:fldChar w:fldCharType="end"/>
        </w:r>
        <w:r>
          <w:rPr>
            <w:rFonts w:hint="eastAsia"/>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trackRevisions w:val="1"/>
  <w:documentProtection w:edit="trackedChanges"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91"/>
    <w:rsid w:val="00001E75"/>
    <w:rsid w:val="000053EF"/>
    <w:rsid w:val="00007289"/>
    <w:rsid w:val="00012267"/>
    <w:rsid w:val="00016F85"/>
    <w:rsid w:val="00027867"/>
    <w:rsid w:val="000326C3"/>
    <w:rsid w:val="000479DD"/>
    <w:rsid w:val="00051A86"/>
    <w:rsid w:val="00052983"/>
    <w:rsid w:val="000537D4"/>
    <w:rsid w:val="00055107"/>
    <w:rsid w:val="000558D2"/>
    <w:rsid w:val="00061360"/>
    <w:rsid w:val="00061582"/>
    <w:rsid w:val="00061CA1"/>
    <w:rsid w:val="00071F14"/>
    <w:rsid w:val="00097F47"/>
    <w:rsid w:val="000A13DD"/>
    <w:rsid w:val="000A4056"/>
    <w:rsid w:val="000A5CD8"/>
    <w:rsid w:val="000B2CD3"/>
    <w:rsid w:val="000B4A7E"/>
    <w:rsid w:val="000B768E"/>
    <w:rsid w:val="000C54D3"/>
    <w:rsid w:val="000C5B19"/>
    <w:rsid w:val="000C73EB"/>
    <w:rsid w:val="000C7FEB"/>
    <w:rsid w:val="000D29F2"/>
    <w:rsid w:val="000D7816"/>
    <w:rsid w:val="0010315C"/>
    <w:rsid w:val="00105B5B"/>
    <w:rsid w:val="0011093B"/>
    <w:rsid w:val="00113FC2"/>
    <w:rsid w:val="00115705"/>
    <w:rsid w:val="00120CD1"/>
    <w:rsid w:val="0014390C"/>
    <w:rsid w:val="00143F5B"/>
    <w:rsid w:val="00145165"/>
    <w:rsid w:val="001573DE"/>
    <w:rsid w:val="0016517F"/>
    <w:rsid w:val="00166EF8"/>
    <w:rsid w:val="001678D1"/>
    <w:rsid w:val="00170E9F"/>
    <w:rsid w:val="0017244C"/>
    <w:rsid w:val="00182CA4"/>
    <w:rsid w:val="00183B39"/>
    <w:rsid w:val="00194168"/>
    <w:rsid w:val="001A16E8"/>
    <w:rsid w:val="001B03FA"/>
    <w:rsid w:val="001C60FB"/>
    <w:rsid w:val="001D0409"/>
    <w:rsid w:val="001E2D05"/>
    <w:rsid w:val="001E486B"/>
    <w:rsid w:val="001E57E2"/>
    <w:rsid w:val="002004D8"/>
    <w:rsid w:val="00204ACE"/>
    <w:rsid w:val="00230F8E"/>
    <w:rsid w:val="002329CE"/>
    <w:rsid w:val="00235CB6"/>
    <w:rsid w:val="00240E87"/>
    <w:rsid w:val="00256B74"/>
    <w:rsid w:val="00260A4E"/>
    <w:rsid w:val="00260E13"/>
    <w:rsid w:val="002621BF"/>
    <w:rsid w:val="00265B01"/>
    <w:rsid w:val="0027788D"/>
    <w:rsid w:val="002938AA"/>
    <w:rsid w:val="00297A05"/>
    <w:rsid w:val="002A64D6"/>
    <w:rsid w:val="002A6B71"/>
    <w:rsid w:val="002B450E"/>
    <w:rsid w:val="002B64E4"/>
    <w:rsid w:val="002B7349"/>
    <w:rsid w:val="002C1A7A"/>
    <w:rsid w:val="002C776A"/>
    <w:rsid w:val="002F22B6"/>
    <w:rsid w:val="002F6976"/>
    <w:rsid w:val="003038B2"/>
    <w:rsid w:val="003106CD"/>
    <w:rsid w:val="00315C45"/>
    <w:rsid w:val="00317B3B"/>
    <w:rsid w:val="00317E3D"/>
    <w:rsid w:val="00323308"/>
    <w:rsid w:val="0033147F"/>
    <w:rsid w:val="0033149B"/>
    <w:rsid w:val="00331DC6"/>
    <w:rsid w:val="003323E6"/>
    <w:rsid w:val="00341F55"/>
    <w:rsid w:val="0035078B"/>
    <w:rsid w:val="00351C0F"/>
    <w:rsid w:val="00352BBA"/>
    <w:rsid w:val="003636E0"/>
    <w:rsid w:val="00363700"/>
    <w:rsid w:val="00364F3D"/>
    <w:rsid w:val="003735AD"/>
    <w:rsid w:val="003809B0"/>
    <w:rsid w:val="0038195B"/>
    <w:rsid w:val="003924EC"/>
    <w:rsid w:val="00397B23"/>
    <w:rsid w:val="003A2A46"/>
    <w:rsid w:val="003B442F"/>
    <w:rsid w:val="003D2BC9"/>
    <w:rsid w:val="003D391F"/>
    <w:rsid w:val="003E42AF"/>
    <w:rsid w:val="003E5DCF"/>
    <w:rsid w:val="003F2A61"/>
    <w:rsid w:val="003F6EB9"/>
    <w:rsid w:val="00400DC3"/>
    <w:rsid w:val="0040160F"/>
    <w:rsid w:val="00410B3D"/>
    <w:rsid w:val="0041209D"/>
    <w:rsid w:val="004129AE"/>
    <w:rsid w:val="004264E7"/>
    <w:rsid w:val="004271EA"/>
    <w:rsid w:val="00430181"/>
    <w:rsid w:val="004301A2"/>
    <w:rsid w:val="00435844"/>
    <w:rsid w:val="00440C53"/>
    <w:rsid w:val="00452AD0"/>
    <w:rsid w:val="00452E6C"/>
    <w:rsid w:val="004544A1"/>
    <w:rsid w:val="004552CA"/>
    <w:rsid w:val="00456CC1"/>
    <w:rsid w:val="00461624"/>
    <w:rsid w:val="0046434D"/>
    <w:rsid w:val="00464C01"/>
    <w:rsid w:val="00472BA5"/>
    <w:rsid w:val="00472EBA"/>
    <w:rsid w:val="00477F89"/>
    <w:rsid w:val="00480006"/>
    <w:rsid w:val="004813D1"/>
    <w:rsid w:val="004913CD"/>
    <w:rsid w:val="004964D8"/>
    <w:rsid w:val="004A0342"/>
    <w:rsid w:val="004A5745"/>
    <w:rsid w:val="004A6780"/>
    <w:rsid w:val="004B1A0D"/>
    <w:rsid w:val="004B2C92"/>
    <w:rsid w:val="004C1838"/>
    <w:rsid w:val="004C21D3"/>
    <w:rsid w:val="004C24DF"/>
    <w:rsid w:val="004D2071"/>
    <w:rsid w:val="004D31DB"/>
    <w:rsid w:val="004D7A91"/>
    <w:rsid w:val="004F0B7E"/>
    <w:rsid w:val="004F0E9F"/>
    <w:rsid w:val="004F25C5"/>
    <w:rsid w:val="004F4122"/>
    <w:rsid w:val="004F45C0"/>
    <w:rsid w:val="004F4AA3"/>
    <w:rsid w:val="004F7BEA"/>
    <w:rsid w:val="00502861"/>
    <w:rsid w:val="00517EE4"/>
    <w:rsid w:val="00531B21"/>
    <w:rsid w:val="005410AA"/>
    <w:rsid w:val="00541114"/>
    <w:rsid w:val="005445A4"/>
    <w:rsid w:val="0057110C"/>
    <w:rsid w:val="00575069"/>
    <w:rsid w:val="00577939"/>
    <w:rsid w:val="005820E1"/>
    <w:rsid w:val="00583EDE"/>
    <w:rsid w:val="00587ECB"/>
    <w:rsid w:val="00597B14"/>
    <w:rsid w:val="005A0E08"/>
    <w:rsid w:val="005A11B5"/>
    <w:rsid w:val="005A5C52"/>
    <w:rsid w:val="005B357A"/>
    <w:rsid w:val="005B70C6"/>
    <w:rsid w:val="005B79B3"/>
    <w:rsid w:val="005B7A10"/>
    <w:rsid w:val="005C46F9"/>
    <w:rsid w:val="005C5A89"/>
    <w:rsid w:val="005C7725"/>
    <w:rsid w:val="005D716B"/>
    <w:rsid w:val="005E0F30"/>
    <w:rsid w:val="005E1DDB"/>
    <w:rsid w:val="005E2AD5"/>
    <w:rsid w:val="005E6A6A"/>
    <w:rsid w:val="00601868"/>
    <w:rsid w:val="006029C0"/>
    <w:rsid w:val="00605EA5"/>
    <w:rsid w:val="00606F8F"/>
    <w:rsid w:val="006151F0"/>
    <w:rsid w:val="006233BF"/>
    <w:rsid w:val="006265C9"/>
    <w:rsid w:val="00627085"/>
    <w:rsid w:val="00630088"/>
    <w:rsid w:val="006339B2"/>
    <w:rsid w:val="00640574"/>
    <w:rsid w:val="00642FB9"/>
    <w:rsid w:val="006471D1"/>
    <w:rsid w:val="00655427"/>
    <w:rsid w:val="00656813"/>
    <w:rsid w:val="006638EF"/>
    <w:rsid w:val="006638F0"/>
    <w:rsid w:val="0066774B"/>
    <w:rsid w:val="00667E6C"/>
    <w:rsid w:val="00672197"/>
    <w:rsid w:val="006731F6"/>
    <w:rsid w:val="006767C1"/>
    <w:rsid w:val="006806A0"/>
    <w:rsid w:val="0068070A"/>
    <w:rsid w:val="00681FD7"/>
    <w:rsid w:val="00682E88"/>
    <w:rsid w:val="00683CE1"/>
    <w:rsid w:val="006878E7"/>
    <w:rsid w:val="00690355"/>
    <w:rsid w:val="006A430B"/>
    <w:rsid w:val="006A47A7"/>
    <w:rsid w:val="006A4A93"/>
    <w:rsid w:val="006B3A45"/>
    <w:rsid w:val="006B632C"/>
    <w:rsid w:val="006C6324"/>
    <w:rsid w:val="006D0366"/>
    <w:rsid w:val="006D0DBD"/>
    <w:rsid w:val="006E0061"/>
    <w:rsid w:val="006E47C9"/>
    <w:rsid w:val="006E47DE"/>
    <w:rsid w:val="006F0126"/>
    <w:rsid w:val="006F01FE"/>
    <w:rsid w:val="00705780"/>
    <w:rsid w:val="00711948"/>
    <w:rsid w:val="0071242F"/>
    <w:rsid w:val="00725AC0"/>
    <w:rsid w:val="00732CE6"/>
    <w:rsid w:val="00735D36"/>
    <w:rsid w:val="00742255"/>
    <w:rsid w:val="00743BA6"/>
    <w:rsid w:val="00746B78"/>
    <w:rsid w:val="00746DD3"/>
    <w:rsid w:val="007507EF"/>
    <w:rsid w:val="00752A55"/>
    <w:rsid w:val="007765CA"/>
    <w:rsid w:val="00780865"/>
    <w:rsid w:val="00782881"/>
    <w:rsid w:val="00782C0D"/>
    <w:rsid w:val="007858BA"/>
    <w:rsid w:val="00785FE2"/>
    <w:rsid w:val="00790805"/>
    <w:rsid w:val="00792C53"/>
    <w:rsid w:val="007A4AC6"/>
    <w:rsid w:val="007A4C2F"/>
    <w:rsid w:val="007A663E"/>
    <w:rsid w:val="007B1786"/>
    <w:rsid w:val="007B22E3"/>
    <w:rsid w:val="007B48D9"/>
    <w:rsid w:val="007C069F"/>
    <w:rsid w:val="007C205F"/>
    <w:rsid w:val="007D082A"/>
    <w:rsid w:val="007D0B02"/>
    <w:rsid w:val="007D6D35"/>
    <w:rsid w:val="007D7AC8"/>
    <w:rsid w:val="00801E16"/>
    <w:rsid w:val="00811D5B"/>
    <w:rsid w:val="0082182E"/>
    <w:rsid w:val="0082471D"/>
    <w:rsid w:val="00827245"/>
    <w:rsid w:val="00830E8A"/>
    <w:rsid w:val="00831BEC"/>
    <w:rsid w:val="00834DE3"/>
    <w:rsid w:val="00837F60"/>
    <w:rsid w:val="00840768"/>
    <w:rsid w:val="00845291"/>
    <w:rsid w:val="00850534"/>
    <w:rsid w:val="00850839"/>
    <w:rsid w:val="00851C43"/>
    <w:rsid w:val="008541C2"/>
    <w:rsid w:val="00862D24"/>
    <w:rsid w:val="00895205"/>
    <w:rsid w:val="0089683B"/>
    <w:rsid w:val="008A038F"/>
    <w:rsid w:val="008A1FC9"/>
    <w:rsid w:val="008A774B"/>
    <w:rsid w:val="008A7BFE"/>
    <w:rsid w:val="008B02EC"/>
    <w:rsid w:val="008B45C6"/>
    <w:rsid w:val="008C42E4"/>
    <w:rsid w:val="008C4CC2"/>
    <w:rsid w:val="008C4D52"/>
    <w:rsid w:val="008C4FC9"/>
    <w:rsid w:val="008D1288"/>
    <w:rsid w:val="008D3A74"/>
    <w:rsid w:val="008D3E14"/>
    <w:rsid w:val="008D51AD"/>
    <w:rsid w:val="008D54E9"/>
    <w:rsid w:val="008D55B2"/>
    <w:rsid w:val="008E274D"/>
    <w:rsid w:val="008E6D77"/>
    <w:rsid w:val="00905E87"/>
    <w:rsid w:val="00922C27"/>
    <w:rsid w:val="00925894"/>
    <w:rsid w:val="0092728D"/>
    <w:rsid w:val="00935AF7"/>
    <w:rsid w:val="0094798B"/>
    <w:rsid w:val="00947F45"/>
    <w:rsid w:val="00956E30"/>
    <w:rsid w:val="009572B5"/>
    <w:rsid w:val="00957DB1"/>
    <w:rsid w:val="009619C9"/>
    <w:rsid w:val="00967E23"/>
    <w:rsid w:val="00972CFD"/>
    <w:rsid w:val="00990647"/>
    <w:rsid w:val="00994478"/>
    <w:rsid w:val="00994676"/>
    <w:rsid w:val="0099758C"/>
    <w:rsid w:val="009A7D5A"/>
    <w:rsid w:val="009A7E89"/>
    <w:rsid w:val="009B2ED5"/>
    <w:rsid w:val="009B6590"/>
    <w:rsid w:val="009C6E3C"/>
    <w:rsid w:val="009D0C60"/>
    <w:rsid w:val="009D264D"/>
    <w:rsid w:val="009D59CF"/>
    <w:rsid w:val="009E5DF5"/>
    <w:rsid w:val="009F03B7"/>
    <w:rsid w:val="009F760B"/>
    <w:rsid w:val="00A0317E"/>
    <w:rsid w:val="00A11929"/>
    <w:rsid w:val="00A1661D"/>
    <w:rsid w:val="00A23CE4"/>
    <w:rsid w:val="00A400AE"/>
    <w:rsid w:val="00A4050A"/>
    <w:rsid w:val="00A41C05"/>
    <w:rsid w:val="00A444C8"/>
    <w:rsid w:val="00A521ED"/>
    <w:rsid w:val="00A52243"/>
    <w:rsid w:val="00A53346"/>
    <w:rsid w:val="00A54BAF"/>
    <w:rsid w:val="00A6569B"/>
    <w:rsid w:val="00A7295C"/>
    <w:rsid w:val="00A7371C"/>
    <w:rsid w:val="00A74BFD"/>
    <w:rsid w:val="00A74C5B"/>
    <w:rsid w:val="00A87F35"/>
    <w:rsid w:val="00AA6B48"/>
    <w:rsid w:val="00AB2AE0"/>
    <w:rsid w:val="00AB3B16"/>
    <w:rsid w:val="00AC7133"/>
    <w:rsid w:val="00AC7ABA"/>
    <w:rsid w:val="00AD1F4E"/>
    <w:rsid w:val="00AD6E4E"/>
    <w:rsid w:val="00AE089D"/>
    <w:rsid w:val="00AF34ED"/>
    <w:rsid w:val="00B01D15"/>
    <w:rsid w:val="00B02BAD"/>
    <w:rsid w:val="00B07181"/>
    <w:rsid w:val="00B214AE"/>
    <w:rsid w:val="00B23034"/>
    <w:rsid w:val="00B23217"/>
    <w:rsid w:val="00B265C3"/>
    <w:rsid w:val="00B27425"/>
    <w:rsid w:val="00B318CD"/>
    <w:rsid w:val="00B367C3"/>
    <w:rsid w:val="00B4265B"/>
    <w:rsid w:val="00B45BFB"/>
    <w:rsid w:val="00B47032"/>
    <w:rsid w:val="00B552C4"/>
    <w:rsid w:val="00B561EF"/>
    <w:rsid w:val="00B63038"/>
    <w:rsid w:val="00B63E90"/>
    <w:rsid w:val="00B677DB"/>
    <w:rsid w:val="00B67819"/>
    <w:rsid w:val="00B74CCB"/>
    <w:rsid w:val="00B81CD4"/>
    <w:rsid w:val="00B82C3A"/>
    <w:rsid w:val="00B86629"/>
    <w:rsid w:val="00B86C5E"/>
    <w:rsid w:val="00B876C7"/>
    <w:rsid w:val="00B90B69"/>
    <w:rsid w:val="00B927DE"/>
    <w:rsid w:val="00BA06F8"/>
    <w:rsid w:val="00BA554E"/>
    <w:rsid w:val="00BA6091"/>
    <w:rsid w:val="00BB5295"/>
    <w:rsid w:val="00BC7194"/>
    <w:rsid w:val="00BD08DC"/>
    <w:rsid w:val="00BD158C"/>
    <w:rsid w:val="00BD3961"/>
    <w:rsid w:val="00BD47A3"/>
    <w:rsid w:val="00BD53AB"/>
    <w:rsid w:val="00BD5DC5"/>
    <w:rsid w:val="00BD5E91"/>
    <w:rsid w:val="00BD642B"/>
    <w:rsid w:val="00BD67A3"/>
    <w:rsid w:val="00BE1B37"/>
    <w:rsid w:val="00BE44DF"/>
    <w:rsid w:val="00BE4B9B"/>
    <w:rsid w:val="00BE5D54"/>
    <w:rsid w:val="00BE7927"/>
    <w:rsid w:val="00BF4810"/>
    <w:rsid w:val="00BF4CD2"/>
    <w:rsid w:val="00C02481"/>
    <w:rsid w:val="00C05799"/>
    <w:rsid w:val="00C0642C"/>
    <w:rsid w:val="00C06A89"/>
    <w:rsid w:val="00C100B9"/>
    <w:rsid w:val="00C15B97"/>
    <w:rsid w:val="00C16E58"/>
    <w:rsid w:val="00C23E74"/>
    <w:rsid w:val="00C24894"/>
    <w:rsid w:val="00C35B51"/>
    <w:rsid w:val="00C37DCE"/>
    <w:rsid w:val="00C43F9D"/>
    <w:rsid w:val="00C45D54"/>
    <w:rsid w:val="00C4743C"/>
    <w:rsid w:val="00C54E8D"/>
    <w:rsid w:val="00C74729"/>
    <w:rsid w:val="00C8014D"/>
    <w:rsid w:val="00C86420"/>
    <w:rsid w:val="00C91401"/>
    <w:rsid w:val="00C93774"/>
    <w:rsid w:val="00C94B15"/>
    <w:rsid w:val="00CB153D"/>
    <w:rsid w:val="00CC63B1"/>
    <w:rsid w:val="00CD2B92"/>
    <w:rsid w:val="00CD589A"/>
    <w:rsid w:val="00CD5A74"/>
    <w:rsid w:val="00CE37C1"/>
    <w:rsid w:val="00CF1B00"/>
    <w:rsid w:val="00CF4C9B"/>
    <w:rsid w:val="00CF4D67"/>
    <w:rsid w:val="00D0349F"/>
    <w:rsid w:val="00D05F2E"/>
    <w:rsid w:val="00D05F7E"/>
    <w:rsid w:val="00D21280"/>
    <w:rsid w:val="00D272B5"/>
    <w:rsid w:val="00D35FBE"/>
    <w:rsid w:val="00D426EF"/>
    <w:rsid w:val="00D4684E"/>
    <w:rsid w:val="00D47744"/>
    <w:rsid w:val="00D5274C"/>
    <w:rsid w:val="00D66B20"/>
    <w:rsid w:val="00D71B34"/>
    <w:rsid w:val="00D742BC"/>
    <w:rsid w:val="00D8417A"/>
    <w:rsid w:val="00D9095D"/>
    <w:rsid w:val="00DA1A82"/>
    <w:rsid w:val="00DC2318"/>
    <w:rsid w:val="00DD0F5F"/>
    <w:rsid w:val="00DD43FB"/>
    <w:rsid w:val="00DF239B"/>
    <w:rsid w:val="00E057A6"/>
    <w:rsid w:val="00E10F22"/>
    <w:rsid w:val="00E13EA5"/>
    <w:rsid w:val="00E1483C"/>
    <w:rsid w:val="00E17604"/>
    <w:rsid w:val="00E25D6F"/>
    <w:rsid w:val="00E51BF4"/>
    <w:rsid w:val="00E80391"/>
    <w:rsid w:val="00E92CBC"/>
    <w:rsid w:val="00E9635F"/>
    <w:rsid w:val="00E96E99"/>
    <w:rsid w:val="00EA0352"/>
    <w:rsid w:val="00EA5DB4"/>
    <w:rsid w:val="00EB1B3D"/>
    <w:rsid w:val="00EB1D8E"/>
    <w:rsid w:val="00EB78D3"/>
    <w:rsid w:val="00EC29F6"/>
    <w:rsid w:val="00ED5A89"/>
    <w:rsid w:val="00EE4279"/>
    <w:rsid w:val="00EF2C7D"/>
    <w:rsid w:val="00EF77C1"/>
    <w:rsid w:val="00F06B43"/>
    <w:rsid w:val="00F07F86"/>
    <w:rsid w:val="00F11337"/>
    <w:rsid w:val="00F2116F"/>
    <w:rsid w:val="00F221D4"/>
    <w:rsid w:val="00F26D21"/>
    <w:rsid w:val="00F4078E"/>
    <w:rsid w:val="00F41EA6"/>
    <w:rsid w:val="00F44D40"/>
    <w:rsid w:val="00F46375"/>
    <w:rsid w:val="00F54919"/>
    <w:rsid w:val="00F54CB8"/>
    <w:rsid w:val="00F61FAD"/>
    <w:rsid w:val="00F64633"/>
    <w:rsid w:val="00F74187"/>
    <w:rsid w:val="00F773DF"/>
    <w:rsid w:val="00F77D56"/>
    <w:rsid w:val="00F8178B"/>
    <w:rsid w:val="00F82230"/>
    <w:rsid w:val="00FA031E"/>
    <w:rsid w:val="00FB0D1B"/>
    <w:rsid w:val="00FB3A40"/>
    <w:rsid w:val="00FB7F7C"/>
    <w:rsid w:val="00FC4877"/>
    <w:rsid w:val="00FD17B8"/>
    <w:rsid w:val="00FE0B04"/>
    <w:rsid w:val="00FE7808"/>
    <w:rsid w:val="00FF492A"/>
    <w:rsid w:val="00FF65F6"/>
    <w:rsid w:val="3D5850B7"/>
    <w:rsid w:val="43D56162"/>
    <w:rsid w:val="4D46173A"/>
    <w:rsid w:val="62255F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link w:val="12"/>
    <w:qFormat/>
    <w:uiPriority w:val="0"/>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4">
    <w:name w:val="annotation text"/>
    <w:basedOn w:val="1"/>
    <w:link w:val="13"/>
    <w:qFormat/>
    <w:uiPriority w:val="0"/>
    <w:pPr>
      <w:jc w:val="left"/>
    </w:pPr>
    <w:rPr>
      <w:snapToGrid/>
      <w:szCs w:val="32"/>
    </w:rPr>
  </w:style>
  <w:style w:type="paragraph" w:styleId="5">
    <w:name w:val="Date"/>
    <w:basedOn w:val="1"/>
    <w:next w:val="1"/>
    <w:link w:val="34"/>
    <w:qFormat/>
    <w:uiPriority w:val="0"/>
    <w:pPr>
      <w:ind w:left="100" w:leftChars="2500"/>
    </w:pPr>
  </w:style>
  <w:style w:type="paragraph" w:styleId="6">
    <w:name w:val="Balloon Text"/>
    <w:basedOn w:val="1"/>
    <w:link w:val="14"/>
    <w:unhideWhenUsed/>
    <w:qFormat/>
    <w:uiPriority w:val="0"/>
    <w:pPr>
      <w:spacing w:line="240" w:lineRule="auto"/>
    </w:pPr>
    <w:rPr>
      <w:sz w:val="18"/>
      <w:szCs w:val="18"/>
    </w:rPr>
  </w:style>
  <w:style w:type="paragraph" w:styleId="7">
    <w:name w:val="footer"/>
    <w:basedOn w:val="1"/>
    <w:link w:val="15"/>
    <w:unhideWhenUsed/>
    <w:qFormat/>
    <w:uiPriority w:val="0"/>
    <w:pPr>
      <w:tabs>
        <w:tab w:val="center" w:pos="4153"/>
        <w:tab w:val="right" w:pos="8306"/>
      </w:tabs>
      <w:spacing w:line="240" w:lineRule="atLeast"/>
      <w:jc w:val="left"/>
    </w:pPr>
    <w:rPr>
      <w:sz w:val="18"/>
      <w:szCs w:val="18"/>
    </w:rPr>
  </w:style>
  <w:style w:type="paragraph" w:styleId="8">
    <w:name w:val="header"/>
    <w:basedOn w:val="1"/>
    <w:link w:val="16"/>
    <w:unhideWhenUsed/>
    <w:uiPriority w:val="0"/>
    <w:pPr>
      <w:pBdr>
        <w:bottom w:val="single" w:color="auto" w:sz="6" w:space="1"/>
      </w:pBdr>
      <w:tabs>
        <w:tab w:val="center" w:pos="4153"/>
        <w:tab w:val="right" w:pos="8306"/>
      </w:tabs>
      <w:spacing w:line="240" w:lineRule="atLeast"/>
      <w:jc w:val="center"/>
    </w:pPr>
    <w:rPr>
      <w:sz w:val="18"/>
      <w:szCs w:val="18"/>
    </w:rPr>
  </w:style>
  <w:style w:type="character" w:styleId="11">
    <w:name w:val="page number"/>
    <w:basedOn w:val="10"/>
    <w:qFormat/>
    <w:uiPriority w:val="0"/>
  </w:style>
  <w:style w:type="character" w:customStyle="1" w:styleId="12">
    <w:name w:val="标题 1 字符"/>
    <w:basedOn w:val="10"/>
    <w:link w:val="2"/>
    <w:qFormat/>
    <w:uiPriority w:val="0"/>
    <w:rPr>
      <w:b/>
      <w:bCs/>
      <w:snapToGrid w:val="0"/>
      <w:kern w:val="44"/>
      <w:sz w:val="44"/>
      <w:szCs w:val="44"/>
    </w:rPr>
  </w:style>
  <w:style w:type="character" w:customStyle="1" w:styleId="13">
    <w:name w:val="批注文字 字符"/>
    <w:basedOn w:val="10"/>
    <w:link w:val="4"/>
    <w:qFormat/>
    <w:uiPriority w:val="0"/>
  </w:style>
  <w:style w:type="character" w:customStyle="1" w:styleId="14">
    <w:name w:val="批注框文本 字符"/>
    <w:basedOn w:val="10"/>
    <w:link w:val="6"/>
    <w:qFormat/>
    <w:uiPriority w:val="0"/>
    <w:rPr>
      <w:snapToGrid w:val="0"/>
      <w:sz w:val="18"/>
      <w:szCs w:val="18"/>
    </w:rPr>
  </w:style>
  <w:style w:type="character" w:customStyle="1" w:styleId="15">
    <w:name w:val="页脚 字符"/>
    <w:basedOn w:val="10"/>
    <w:link w:val="7"/>
    <w:qFormat/>
    <w:uiPriority w:val="99"/>
    <w:rPr>
      <w:snapToGrid w:val="0"/>
      <w:sz w:val="18"/>
      <w:szCs w:val="18"/>
    </w:rPr>
  </w:style>
  <w:style w:type="character" w:customStyle="1" w:styleId="16">
    <w:name w:val="页眉 字符"/>
    <w:basedOn w:val="10"/>
    <w:link w:val="8"/>
    <w:qFormat/>
    <w:uiPriority w:val="99"/>
    <w:rPr>
      <w:snapToGrid w:val="0"/>
      <w:sz w:val="18"/>
      <w:szCs w:val="18"/>
    </w:rPr>
  </w:style>
  <w:style w:type="paragraph" w:customStyle="1" w:styleId="17">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8">
    <w:name w:val="线型"/>
    <w:basedOn w:val="1"/>
    <w:qFormat/>
    <w:uiPriority w:val="0"/>
    <w:pPr>
      <w:adjustRightInd w:val="0"/>
      <w:snapToGrid/>
      <w:spacing w:line="240" w:lineRule="auto"/>
      <w:ind w:right="357" w:firstLine="0"/>
      <w:jc w:val="center"/>
    </w:pPr>
    <w:rPr>
      <w:sz w:val="21"/>
    </w:rPr>
  </w:style>
  <w:style w:type="paragraph" w:customStyle="1" w:styleId="19">
    <w:name w:val="附件栏"/>
    <w:basedOn w:val="1"/>
    <w:uiPriority w:val="0"/>
  </w:style>
  <w:style w:type="paragraph" w:customStyle="1" w:styleId="20">
    <w:name w:val="密级"/>
    <w:basedOn w:val="1"/>
    <w:uiPriority w:val="0"/>
    <w:pPr>
      <w:adjustRightInd w:val="0"/>
      <w:spacing w:line="425" w:lineRule="atLeast"/>
      <w:ind w:firstLine="0"/>
      <w:jc w:val="right"/>
    </w:pPr>
    <w:rPr>
      <w:rFonts w:ascii="黑体" w:eastAsia="黑体"/>
      <w:snapToGrid/>
      <w:sz w:val="30"/>
    </w:rPr>
  </w:style>
  <w:style w:type="paragraph" w:customStyle="1" w:styleId="21">
    <w:name w:val="红线"/>
    <w:basedOn w:val="2"/>
    <w:uiPriority w:val="0"/>
    <w:pPr>
      <w:keepNext w:val="0"/>
      <w:keepLines w:val="0"/>
      <w:adjustRightInd w:val="0"/>
      <w:spacing w:before="0" w:after="851" w:line="227" w:lineRule="atLeast"/>
      <w:ind w:right="-142" w:firstLine="0"/>
      <w:jc w:val="center"/>
      <w:outlineLvl w:val="9"/>
    </w:pPr>
    <w:rPr>
      <w:rFonts w:ascii="宋体" w:eastAsia="宋体"/>
      <w:bCs w:val="0"/>
      <w:snapToGrid/>
      <w:kern w:val="0"/>
      <w:sz w:val="10"/>
      <w:szCs w:val="20"/>
    </w:rPr>
  </w:style>
  <w:style w:type="paragraph" w:customStyle="1" w:styleId="22">
    <w:name w:val="文头"/>
    <w:basedOn w:val="1"/>
    <w:uiPriority w:val="0"/>
    <w:pPr>
      <w:overflowPunct w:val="0"/>
      <w:spacing w:before="100" w:line="800" w:lineRule="exact"/>
      <w:ind w:right="357" w:firstLine="0"/>
      <w:jc w:val="distribute"/>
    </w:pPr>
    <w:rPr>
      <w:rFonts w:ascii="方正小标宋_GBK" w:eastAsia="方正小标宋_GBK"/>
      <w:b/>
      <w:snapToGrid/>
      <w:color w:val="FF0000"/>
      <w:w w:val="80"/>
      <w:sz w:val="76"/>
    </w:rPr>
  </w:style>
  <w:style w:type="paragraph" w:customStyle="1" w:styleId="23">
    <w:name w:val="印发栏"/>
    <w:basedOn w:val="3"/>
    <w:uiPriority w:val="0"/>
    <w:pPr>
      <w:tabs>
        <w:tab w:val="right" w:pos="8465"/>
      </w:tabs>
      <w:adjustRightInd w:val="0"/>
      <w:spacing w:line="454" w:lineRule="exact"/>
      <w:ind w:left="357" w:right="357" w:firstLine="0" w:firstLineChars="0"/>
      <w:jc w:val="left"/>
    </w:pPr>
    <w:rPr>
      <w:snapToGrid/>
    </w:rPr>
  </w:style>
  <w:style w:type="paragraph" w:customStyle="1" w:styleId="24">
    <w:name w:val="抄送栏"/>
    <w:basedOn w:val="1"/>
    <w:uiPriority w:val="0"/>
    <w:pPr>
      <w:adjustRightInd w:val="0"/>
      <w:spacing w:line="454" w:lineRule="exact"/>
      <w:ind w:left="1309" w:right="357" w:hanging="953"/>
    </w:pPr>
    <w:rPr>
      <w:snapToGrid/>
    </w:rPr>
  </w:style>
  <w:style w:type="paragraph" w:customStyle="1" w:styleId="25">
    <w:name w:val="Revision"/>
    <w:hidden/>
    <w:semiHidden/>
    <w:qFormat/>
    <w:uiPriority w:val="99"/>
    <w:rPr>
      <w:rFonts w:ascii="Times New Roman" w:hAnsi="Times New Roman" w:eastAsia="方正仿宋_GBK" w:cs="Times New Roman"/>
      <w:snapToGrid w:val="0"/>
      <w:sz w:val="32"/>
      <w:lang w:val="en-US" w:eastAsia="zh-CN" w:bidi="ar-SA"/>
    </w:rPr>
  </w:style>
  <w:style w:type="paragraph" w:customStyle="1" w:styleId="26">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27">
    <w:name w:val="标题2"/>
    <w:basedOn w:val="1"/>
    <w:next w:val="1"/>
    <w:uiPriority w:val="0"/>
    <w:pPr>
      <w:ind w:firstLine="0"/>
      <w:jc w:val="center"/>
    </w:pPr>
    <w:rPr>
      <w:rFonts w:eastAsia="方正楷体_GBK"/>
    </w:rPr>
  </w:style>
  <w:style w:type="paragraph" w:customStyle="1" w:styleId="28">
    <w:name w:val="标题3"/>
    <w:basedOn w:val="1"/>
    <w:next w:val="1"/>
    <w:qFormat/>
    <w:uiPriority w:val="0"/>
    <w:rPr>
      <w:rFonts w:eastAsia="方正黑体_GBK"/>
    </w:rPr>
  </w:style>
  <w:style w:type="paragraph" w:customStyle="1" w:styleId="29">
    <w:name w:val="主题词"/>
    <w:basedOn w:val="1"/>
    <w:qFormat/>
    <w:uiPriority w:val="0"/>
    <w:pPr>
      <w:adjustRightInd w:val="0"/>
      <w:snapToGrid/>
      <w:spacing w:line="240" w:lineRule="atLeast"/>
      <w:ind w:firstLine="0"/>
      <w:jc w:val="left"/>
    </w:pPr>
    <w:rPr>
      <w:rFonts w:ascii="方正黑体_GBK" w:eastAsia="方正黑体_GBK"/>
    </w:rPr>
  </w:style>
  <w:style w:type="paragraph" w:customStyle="1" w:styleId="30">
    <w:name w:val="印数"/>
    <w:basedOn w:val="23"/>
    <w:uiPriority w:val="0"/>
    <w:pPr>
      <w:snapToGrid/>
      <w:spacing w:line="400" w:lineRule="atLeast"/>
      <w:jc w:val="right"/>
    </w:pPr>
    <w:rPr>
      <w:snapToGrid w:val="0"/>
    </w:rPr>
  </w:style>
  <w:style w:type="paragraph" w:customStyle="1" w:styleId="31">
    <w:name w:val="紧急程度"/>
    <w:basedOn w:val="20"/>
    <w:qFormat/>
    <w:uiPriority w:val="0"/>
    <w:pPr>
      <w:overflowPunct w:val="0"/>
      <w:spacing w:line="440" w:lineRule="atLeast"/>
    </w:pPr>
    <w:rPr>
      <w:snapToGrid w:val="0"/>
      <w:sz w:val="32"/>
    </w:rPr>
  </w:style>
  <w:style w:type="paragraph" w:customStyle="1" w:styleId="32">
    <w:name w:val="样式1"/>
    <w:basedOn w:val="1"/>
    <w:qFormat/>
    <w:uiPriority w:val="0"/>
  </w:style>
  <w:style w:type="paragraph" w:customStyle="1" w:styleId="33">
    <w:name w:val="样式 主题词 + 段后: 8.85 磅 行距: 固定值 26 磅"/>
    <w:basedOn w:val="1"/>
    <w:uiPriority w:val="0"/>
    <w:pPr>
      <w:adjustRightInd w:val="0"/>
      <w:snapToGrid/>
      <w:spacing w:after="177" w:line="520" w:lineRule="exact"/>
      <w:ind w:firstLine="0"/>
      <w:jc w:val="left"/>
    </w:pPr>
    <w:rPr>
      <w:rFonts w:ascii="方正黑体_GBK" w:eastAsia="方正黑体_GBK" w:cs="宋体"/>
      <w:bCs/>
    </w:rPr>
  </w:style>
  <w:style w:type="character" w:customStyle="1" w:styleId="34">
    <w:name w:val="日期 字符1"/>
    <w:link w:val="5"/>
    <w:uiPriority w:val="0"/>
    <w:rPr>
      <w:snapToGrid w:val="0"/>
      <w:sz w:val="32"/>
    </w:rPr>
  </w:style>
  <w:style w:type="character" w:customStyle="1" w:styleId="35">
    <w:name w:val="日期 字符"/>
    <w:basedOn w:val="10"/>
    <w:semiHidden/>
    <w:uiPriority w:val="99"/>
    <w:rPr>
      <w:snapToGrid w:val="0"/>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A1CEB-104C-446B-A827-7BD1E479F786}">
  <ds:schemaRefs/>
</ds:datastoreItem>
</file>

<file path=docProps/app.xml><?xml version="1.0" encoding="utf-8"?>
<Properties xmlns="http://schemas.openxmlformats.org/officeDocument/2006/extended-properties" xmlns:vt="http://schemas.openxmlformats.org/officeDocument/2006/docPropsVTypes">
  <Template>wdzx97.dot</Template>
  <Company>Hewlett-Packard Company</Company>
  <Pages>43</Pages>
  <Words>2946</Words>
  <Characters>16794</Characters>
  <Lines>139</Lines>
  <Paragraphs>39</Paragraphs>
  <TotalTime>22</TotalTime>
  <ScaleCrop>false</ScaleCrop>
  <LinksUpToDate>false</LinksUpToDate>
  <CharactersWithSpaces>19701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2021-12-29T05:51:00Z</dcterms:created>
  <dc:creator>83213360@jstd.gov.cn</dc:creator>
  <cp:lastModifiedBy>朱彬</cp:lastModifiedBy>
  <cp:lastPrinted>2021-12-29T02:12:00Z</cp:lastPrinted>
  <dcterms:modified xsi:type="dcterms:W3CDTF">2022-01-04T03:19:20Z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0A01CBA617E14BF2AF92F7F73C7FBA5A</vt:lpwstr>
  </property>
</Properties>
</file>