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附件：</w:t>
      </w:r>
    </w:p>
    <w:p>
      <w:pPr>
        <w:spacing w:line="59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工信部已公告符合环保装备制造业规范条件企业名单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567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企业名称</w:t>
            </w:r>
          </w:p>
        </w:tc>
        <w:tc>
          <w:tcPr>
            <w:tcW w:w="2148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环境监测仪器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江苏汇环环保科技有限公司</w:t>
            </w:r>
          </w:p>
        </w:tc>
        <w:tc>
          <w:tcPr>
            <w:tcW w:w="2148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固废处理装备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江苏天楹环保能源成套设备有限公司</w:t>
            </w:r>
          </w:p>
        </w:tc>
        <w:tc>
          <w:tcPr>
            <w:tcW w:w="2148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海安市</w:t>
            </w:r>
          </w:p>
        </w:tc>
      </w:tr>
    </w:tbl>
    <w:p>
      <w:pPr>
        <w:spacing w:line="59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325C5"/>
    <w:rsid w:val="55F3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2022-04-01T04:52:00Z</dcterms:created>
  <dc:creator>Leir鲸鱼</dc:creator>
  <cp:lastModifiedBy>Leir鲸鱼</cp:lastModifiedBy>
  <dcterms:modified xsi:type="dcterms:W3CDTF">2022-04-01T04:52:54Z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7F3FF53949B54DF085F3D795A915DA22</vt:lpwstr>
  </property>
</Properties>
</file>