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560" w:lineRule="atLeast"/>
        <w:ind w:firstLine="0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line="600" w:lineRule="atLeast"/>
        <w:rPr>
          <w:rFonts w:eastAsia="方正仿宋简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atLeast"/>
        <w:jc w:val="center"/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zh-CN"/>
        </w:rPr>
        <w:t>20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zh-CN"/>
        </w:rPr>
        <w:t>年重庆市工业和信息化重点</w:t>
      </w:r>
    </w:p>
    <w:p>
      <w:pPr>
        <w:autoSpaceDE w:val="0"/>
        <w:autoSpaceDN w:val="0"/>
        <w:adjustRightInd w:val="0"/>
        <w:snapToGrid w:val="0"/>
        <w:spacing w:line="600" w:lineRule="atLeast"/>
        <w:jc w:val="center"/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zh-CN"/>
        </w:rPr>
        <w:t>实验室重点申报领域</w:t>
      </w:r>
    </w:p>
    <w:p>
      <w:pPr>
        <w:autoSpaceDE w:val="0"/>
        <w:autoSpaceDN w:val="0"/>
        <w:adjustRightInd w:val="0"/>
        <w:snapToGrid w:val="0"/>
        <w:spacing w:line="600" w:lineRule="atLeast"/>
        <w:jc w:val="center"/>
        <w:rPr>
          <w:rFonts w:eastAsia="方正仿宋简体"/>
          <w:bCs/>
          <w:color w:val="000000"/>
          <w:kern w:val="0"/>
          <w:sz w:val="32"/>
          <w:szCs w:val="32"/>
          <w:lang w:val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  <w:t>电子信息</w:t>
      </w:r>
    </w:p>
    <w:p>
      <w:pPr>
        <w:autoSpaceDE w:val="0"/>
        <w:autoSpaceDN w:val="0"/>
        <w:adjustRightInd w:val="0"/>
        <w:snapToGrid w:val="0"/>
        <w:spacing w:line="600" w:lineRule="atLeast"/>
        <w:jc w:val="left"/>
        <w:rPr>
          <w:rFonts w:hint="eastAsia" w:asci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eastAsia="方正仿宋_GBK" w:cs="Times New Roman"/>
          <w:color w:val="000000"/>
          <w:sz w:val="32"/>
          <w:szCs w:val="32"/>
        </w:rPr>
        <w:t xml:space="preserve">    OIS、多摄像头、智能无线充电、A-Si、Oxide、LTPS、AMOLED、micro-LED、DLP、LCoS、激光等技术及柔性、宽视角、低功耗、超高清等显示产品、仪器仪表智能与控制系统、集成电路特色工艺、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硅光芯片、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封装测试、存储芯片、模拟及数模混合芯片、通信芯片、数字电视芯片、物联网芯片、功率半导体、化合物半导体、汽车电子、MEMS传感器、光电器件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val="en-US" w:eastAsia="zh-CN"/>
        </w:rPr>
        <w:t>5G通信技术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，电子专用设备及原材料，板卡集成电路和元器件适配验证</w:t>
      </w:r>
      <w:r>
        <w:rPr>
          <w:rFonts w:hint="eastAsia" w:ascii="Times New Roman" w:eastAsia="方正仿宋_GBK" w:cs="Times New Roman"/>
          <w:color w:val="FF0000"/>
          <w:sz w:val="32"/>
          <w:szCs w:val="32"/>
          <w:lang w:eastAsia="zh-CN"/>
        </w:rPr>
        <w:t>，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软件及信息化等。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</w:pPr>
      <w:r>
        <w:rPr>
          <w:rFonts w:eastAsia="黑体"/>
          <w:bCs/>
          <w:color w:val="000000"/>
          <w:kern w:val="0"/>
          <w:sz w:val="32"/>
          <w:szCs w:val="32"/>
          <w:lang w:val="zh-CN"/>
        </w:rPr>
        <w:t>二、汽车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eastAsia="方正仿宋_GBK" w:cs="Times New Roman"/>
          <w:color w:val="000000"/>
          <w:sz w:val="32"/>
          <w:szCs w:val="32"/>
          <w:lang w:val="en-US" w:eastAsia="zh-CN"/>
        </w:rPr>
        <w:t>高能量、高安全动力电池系统，固态电池系统、高效驱动电机系统、一体化电驱动集成系统、高带宽整车智能电控平台、电控系统功能安全开发、新一代电子电器架构开发、基于电动助力的能力回馈式制动技术、基于超轻质材料的轻量化技术、车内生品质优化设计技术、基于人工智能的自动驾驶技术、基于5G的纯电动汽车网联化技术、OTA远程升级技术、整车可靠性试验平台、超高效混动专用发动机系统、高可靠性燃料电池系统、燃料电池能量管理技术、燃料电池空压机开发技术、储氢技术、超高效热效率发动机总成、AT\DCT\CVT变速器总成开发技术、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大功率柴油机及其高压燃油喷射系统、变速器、铝合金薄板等新材料应用研发、整车集成与匹配、电控动力转向系统及制动系统、主</w:t>
      </w:r>
      <w:r>
        <w:rPr>
          <w:rFonts w:ascii="Times New Roman" w:eastAsia="方正仿宋_GBK" w:cs="Times New Roman"/>
          <w:color w:val="000000"/>
          <w:sz w:val="32"/>
          <w:szCs w:val="32"/>
        </w:rPr>
        <w:t>/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被动安全控制系统、汽车轻量化、汽车智能驾驶辅助系统。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eastAsia="黑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  <w:t>三、</w:t>
      </w:r>
      <w:r>
        <w:rPr>
          <w:rFonts w:eastAsia="黑体"/>
          <w:bCs/>
          <w:color w:val="000000"/>
          <w:kern w:val="0"/>
          <w:sz w:val="32"/>
          <w:szCs w:val="32"/>
          <w:lang w:val="zh-CN"/>
        </w:rPr>
        <w:t>摩托车</w:t>
      </w:r>
      <w:r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  <w:t>及通机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hint="eastAsia" w:asci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eastAsia="方正仿宋_GBK" w:cs="Times New Roman"/>
          <w:color w:val="000000"/>
          <w:sz w:val="32"/>
          <w:szCs w:val="32"/>
        </w:rPr>
        <w:t>整车及关键零部件智能设计及集成、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摩托车高效发动机、摩托车制动系统、摩托车电喷系统、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排放控制技术、摩托车先进测试技术、电动摩托车及关键零部件技术、中大排量四气门水冷电喷ATV发动机、高性能发动机系统和子系统的匹配及优化技术、气流控制技术、燃烧控制技术、硅铝汽缸设计和制造技术、</w:t>
      </w:r>
      <w:r>
        <w:rPr>
          <w:rFonts w:ascii="Times New Roman" w:eastAsia="方正仿宋_GBK" w:cs="Times New Roman"/>
          <w:color w:val="000000"/>
          <w:sz w:val="32"/>
          <w:szCs w:val="32"/>
        </w:rPr>
        <w:t>ATV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整车集成设计及各子系统匹配优化设计等。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eastAsia="黑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  <w:t>四</w:t>
      </w:r>
      <w:r>
        <w:rPr>
          <w:rFonts w:eastAsia="黑体"/>
          <w:bCs/>
          <w:color w:val="000000"/>
          <w:kern w:val="0"/>
          <w:sz w:val="32"/>
          <w:szCs w:val="32"/>
          <w:lang w:val="zh-CN"/>
        </w:rPr>
        <w:t>、装备制造业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hint="eastAsia" w:asci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eastAsia="方正仿宋_GBK" w:cs="Times New Roman"/>
          <w:color w:val="000000"/>
          <w:sz w:val="32"/>
          <w:szCs w:val="32"/>
        </w:rPr>
        <w:t>精密、高效、高速、柔性数控加工机床、工业机器人、服务机器人、特种机器人、增材制造装备、智能仓储与物流装备、无人机、航空航天装备、市域快轨车、高技术船舶、大中型先进水电成套装备、大型风力发电装备、生物质能和分布式（可再生）能源装备、特高压输变电装备、智能电网装备、页岩气装备、大马力发动机、环保装备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val="en-US" w:eastAsia="zh-CN"/>
        </w:rPr>
        <w:t>、特色农机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等整机及其关键零部件，大型高端铸锻件。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eastAsia="黑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  <w:t>五</w:t>
      </w:r>
      <w:r>
        <w:rPr>
          <w:rFonts w:eastAsia="黑体"/>
          <w:bCs/>
          <w:color w:val="000000"/>
          <w:kern w:val="0"/>
          <w:sz w:val="32"/>
          <w:szCs w:val="32"/>
          <w:lang w:val="zh-CN"/>
        </w:rPr>
        <w:t>、化工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hint="eastAsia" w:asci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eastAsia="方正仿宋_GBK" w:cs="Times New Roman"/>
          <w:color w:val="000000"/>
          <w:sz w:val="32"/>
          <w:szCs w:val="32"/>
        </w:rPr>
        <w:t>己二腈关键技术、聚碳酸酯（PC）产业化技术、甲基丙烯酸甲酯关键技术工艺流程提升技术、乙烯-乙烯醇共聚物关键技术工艺流程提升技术、石墨烯在涂料中的应用技术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磷资源高效利用与高端含磷材料制备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工业冷却水处理系统近零排放技术、化工业VOCs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和氮氧化物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减排、新型高效催化剂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、光气</w:t>
      </w:r>
      <w:r>
        <w:rPr>
          <w:rFonts w:hint="default" w:ascii="Times New Roman" w:eastAsia="方正仿宋_GBK" w:cs="Times New Roman"/>
          <w:color w:val="000000"/>
          <w:sz w:val="32"/>
          <w:szCs w:val="32"/>
        </w:rPr>
        <w:t>衍生物及含磷硫杂元素的精细化学品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eastAsia="方正仿宋_GBK" w:cs="Times New Roman"/>
          <w:color w:val="000000"/>
          <w:sz w:val="32"/>
          <w:szCs w:val="32"/>
        </w:rPr>
        <w:t>环境友好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型涂料研发、</w:t>
      </w:r>
      <w:r>
        <w:rPr>
          <w:rFonts w:hint="default" w:ascii="Times New Roman" w:eastAsia="方正仿宋_GBK" w:cs="Times New Roman"/>
          <w:color w:val="000000"/>
          <w:sz w:val="32"/>
          <w:szCs w:val="32"/>
        </w:rPr>
        <w:t>高效安全环境友好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农药研发、含氟新材料研发、以特殊功能聚合单体为基础开发功能性化工新材料等。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  <w:t>六</w:t>
      </w:r>
      <w:r>
        <w:rPr>
          <w:rFonts w:eastAsia="黑体"/>
          <w:bCs/>
          <w:color w:val="000000"/>
          <w:kern w:val="0"/>
          <w:sz w:val="32"/>
          <w:szCs w:val="32"/>
          <w:lang w:val="zh-CN"/>
        </w:rPr>
        <w:t>、</w:t>
      </w:r>
      <w:r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  <w:t>医药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hint="eastAsia" w:ascii="Times New Roman" w:eastAsia="方正仿宋_GBK" w:cs="Times New Roman"/>
          <w:color w:val="000000"/>
          <w:sz w:val="32"/>
          <w:szCs w:val="32"/>
          <w:lang w:val="zh-CN"/>
        </w:rPr>
      </w:pPr>
      <w:r>
        <w:rPr>
          <w:rFonts w:hint="eastAsia" w:ascii="Times New Roman" w:eastAsia="方正仿宋_GBK" w:cs="Times New Roman"/>
          <w:color w:val="000000"/>
          <w:sz w:val="32"/>
          <w:szCs w:val="32"/>
          <w:lang w:val="zh-CN"/>
        </w:rPr>
        <w:t>免疫细胞治疗药物、抗体药物、重组蛋白药物、多肽类药物、核酸类药物、疫苗、血液制品等生物药物，小分子靶向创新药物、基于我国天然药物、新化学实体尤其是基于生物定向转化的新药物分子、高附加值特色原料药、具有临床使用优势的特殊制剂产品等化学药物，配方颗粒、古代经典名方、天然药物提取物、新复方制剂、院内制剂等中药，可再生修复材料等高端植入体、智能可穿戴医疗设备、数字诊疗设备、手术动力装置、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val="en-US" w:eastAsia="zh-CN"/>
        </w:rPr>
        <w:t>3D打印设备、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val="zh-CN"/>
        </w:rPr>
        <w:t>诊断试剂及设备等医疗器械，药用辅料、药用包材、高端中间体、细胞培养及分离纯化所需耗材等供应链关键产品的研发能力建设，先导化合物发现、药物筛选及药效学评价、生产工艺研究、药物安全性评价、临床试验研究等服务平台。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eastAsia="黑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  <w:t>七、</w:t>
      </w:r>
      <w:r>
        <w:rPr>
          <w:rFonts w:eastAsia="黑体"/>
          <w:bCs/>
          <w:color w:val="000000"/>
          <w:kern w:val="0"/>
          <w:sz w:val="32"/>
          <w:szCs w:val="32"/>
          <w:lang w:val="zh-CN"/>
        </w:rPr>
        <w:t>材料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hint="eastAsia" w:asci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eastAsia="方正仿宋_GBK" w:cs="Times New Roman"/>
          <w:color w:val="000000"/>
          <w:sz w:val="32"/>
          <w:szCs w:val="32"/>
        </w:rPr>
        <w:t>航空航天用特种合金材料、交通及船舶用轻量化材料、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先进有色金属材料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先进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钢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铁材料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、特种玻璃、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技术玻璃、特种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陶瓷、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人工晶体、新型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建筑材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材料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、稀土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新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材料、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高性能膜材料、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储能材料、高性能纤维及复合材料、纳米材料、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气凝胶材料、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石墨烯材料、功能材料等。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  <w:t>八、</w:t>
      </w:r>
      <w:r>
        <w:rPr>
          <w:rFonts w:hint="eastAsia" w:eastAsia="黑体"/>
          <w:bCs/>
          <w:color w:val="000000"/>
          <w:kern w:val="0"/>
          <w:sz w:val="32"/>
          <w:szCs w:val="32"/>
          <w:lang w:val="zh-CN" w:eastAsia="zh-CN"/>
        </w:rPr>
        <w:t>消费品</w:t>
      </w:r>
    </w:p>
    <w:p>
      <w:pPr>
        <w:pStyle w:val="2"/>
        <w:ind w:firstLine="640" w:firstLineChars="200"/>
        <w:rPr>
          <w:rFonts w:hint="eastAsia" w:asci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eastAsia="方正仿宋_GBK" w:cs="Times New Roman"/>
          <w:color w:val="000000"/>
          <w:sz w:val="32"/>
          <w:szCs w:val="32"/>
        </w:rPr>
        <w:t>差别化纤维、功能性纤维、多组分纤维、聚酯纤维、聚氨酯纤维、功能性非织造布、产业用纺织品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功能型饮品、特色休闲食品、功能型复合调味品和发酵制品、乳制品、食品添加剂等，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功能性卫生用品，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食品级塑料包装制品、轻量化塑料制品、功能性塑料制品；高端机械机芯、成表及核心零部件、人机交互智能钟表、智能家居、特种眼镜、功能性日化产品、高端厨卫五金制品等。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eastAsia="黑体"/>
          <w:bCs/>
          <w:color w:val="000000"/>
          <w:kern w:val="0"/>
          <w:sz w:val="32"/>
          <w:szCs w:val="32"/>
          <w:lang w:val="zh-CN"/>
        </w:rPr>
        <w:t>九、智能制造和工业互联网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eastAsia="方正仿宋_GBK" w:cs="Times New Roman"/>
          <w:bCs w:val="0"/>
          <w:color w:val="000000"/>
          <w:kern w:val="2"/>
          <w:sz w:val="32"/>
          <w:szCs w:val="32"/>
          <w:lang w:val="en-US"/>
        </w:rPr>
        <w:t>互联网通信协议第六版(IPv6)、软件定义网络（SDN）、时间敏感网络(TSN)、网络功能虚拟化(NFV)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、工业互联网标识解析</w:t>
      </w:r>
      <w:r>
        <w:rPr>
          <w:rFonts w:hint="eastAsia" w:ascii="Times New Roman" w:eastAsia="方正仿宋_GBK" w:cs="Times New Roman"/>
          <w:bCs w:val="0"/>
          <w:color w:val="000000"/>
          <w:kern w:val="2"/>
          <w:sz w:val="32"/>
          <w:szCs w:val="32"/>
          <w:lang w:val="en-US"/>
        </w:rPr>
        <w:t>等新型网络技术；工业嵌入式软件、实时数据库、制造执行管理系统(MES)、生命周期管理(PLM)、三维计算机辅助设计(CAD)、仿真等工业软件；工业大数据清洗、分级分类管理、可视化监测、数据安全、数据实时在线处理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、基于信息模型和标准接口的可复用数据集成技术</w:t>
      </w:r>
      <w:r>
        <w:rPr>
          <w:rFonts w:hint="eastAsia" w:ascii="Times New Roman" w:eastAsia="方正仿宋_GBK" w:cs="Times New Roman"/>
          <w:bCs w:val="0"/>
          <w:color w:val="000000"/>
          <w:kern w:val="2"/>
          <w:sz w:val="32"/>
          <w:szCs w:val="32"/>
          <w:lang w:val="en-US"/>
        </w:rPr>
        <w:t>等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工业大数据</w:t>
      </w:r>
      <w:r>
        <w:rPr>
          <w:rFonts w:hint="eastAsia" w:ascii="Times New Roman" w:eastAsia="方正仿宋_GBK" w:cs="Times New Roman"/>
          <w:bCs w:val="0"/>
          <w:color w:val="000000"/>
          <w:kern w:val="2"/>
          <w:sz w:val="32"/>
          <w:szCs w:val="32"/>
          <w:lang w:val="en-US"/>
        </w:rPr>
        <w:t>领域关键技术；脆弱性检测、安全防护、安全监测等工业信息安全技术；高性能网络设备、集散控制系统(DCS)、可编程逻辑控制器(PLC)、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可编程逻辑门阵列（FPGA）、</w:t>
      </w:r>
      <w:r>
        <w:rPr>
          <w:rFonts w:hint="eastAsia" w:ascii="Times New Roman" w:eastAsia="方正仿宋_GBK" w:cs="Times New Roman"/>
          <w:bCs w:val="0"/>
          <w:color w:val="000000"/>
          <w:kern w:val="2"/>
          <w:sz w:val="32"/>
          <w:szCs w:val="32"/>
          <w:lang w:val="en-US"/>
        </w:rPr>
        <w:t>数据采集系统(SCADA)、高可靠嵌入式控制系统和高性能工业自动化控制系统；5G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、人工智能等新一代信息技术</w:t>
      </w:r>
      <w:r>
        <w:rPr>
          <w:rFonts w:hint="eastAsia" w:ascii="Times New Roman" w:eastAsia="方正仿宋_GBK" w:cs="Times New Roman"/>
          <w:bCs w:val="0"/>
          <w:color w:val="000000"/>
          <w:kern w:val="2"/>
          <w:sz w:val="32"/>
          <w:szCs w:val="32"/>
          <w:lang w:val="en-US"/>
        </w:rPr>
        <w:t>测试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及应用技术</w:t>
      </w:r>
      <w:r>
        <w:rPr>
          <w:rFonts w:hint="eastAsia" w:ascii="Times New Roman" w:eastAsia="方正仿宋_GBK" w:cs="Times New Roman"/>
          <w:bCs w:val="0"/>
          <w:color w:val="000000"/>
          <w:kern w:val="2"/>
          <w:sz w:val="32"/>
          <w:szCs w:val="32"/>
          <w:lang w:val="en-US"/>
        </w:rPr>
        <w:t>；产品优化设计与全流程仿真、基于机理和数据驱动的混合建模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及复杂系统建模技术；</w:t>
      </w:r>
      <w:r>
        <w:rPr>
          <w:rFonts w:hint="eastAsia" w:ascii="Times New Roman" w:eastAsia="方正仿宋_GBK" w:cs="Times New Roman"/>
          <w:bCs w:val="0"/>
          <w:color w:val="000000"/>
          <w:kern w:val="2"/>
          <w:sz w:val="32"/>
          <w:szCs w:val="32"/>
          <w:lang w:val="en-US"/>
        </w:rPr>
        <w:t>工业现场多维智能感知、基于人机协作的生产过程优化、装备与生产过程数字孪生、质量在线精密检测、生产过程精益管控、装备故障诊断与预测性维护、复杂环境动态生产调度、生产全流程智能决策、供应链协同优化等共性技术</w:t>
      </w:r>
      <w:r>
        <w:rPr>
          <w:rFonts w:hint="eastAsia" w:ascii="Times New Roman" w:eastAsia="方正仿宋_GBK" w:cs="Times New Roman"/>
          <w:color w:val="000000"/>
          <w:sz w:val="32"/>
          <w:szCs w:val="32"/>
        </w:rPr>
        <w:t>；数字交互技术、灵活云化部署技术。</w:t>
      </w:r>
    </w:p>
    <w:p>
      <w:pPr>
        <w:autoSpaceDE w:val="0"/>
        <w:autoSpaceDN w:val="0"/>
        <w:adjustRightInd w:val="0"/>
        <w:snapToGrid w:val="0"/>
        <w:spacing w:line="600" w:lineRule="atLeast"/>
        <w:ind w:firstLine="640" w:firstLineChars="200"/>
        <w:jc w:val="left"/>
        <w:rPr>
          <w:rFonts w:hint="eastAsia" w:ascii="Times New Roman" w:eastAsia="方正仿宋_GBK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Times New Roman" w:eastAsia="方正仿宋_GBK" w:cs="Times New Roman"/>
          <w:color w:val="000000"/>
          <w:sz w:val="32"/>
          <w:szCs w:val="32"/>
        </w:rPr>
      </w:pPr>
    </w:p>
    <w:p>
      <w:pPr>
        <w:pStyle w:val="3"/>
        <w:rPr>
          <w:rFonts w:hint="eastAsia" w:asci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eastAsia" w:ascii="Times New Roman" w:eastAsia="方正仿宋_GBK" w:cs="Times New Roman"/>
          <w:color w:val="000000"/>
          <w:sz w:val="32"/>
          <w:szCs w:val="32"/>
        </w:rPr>
      </w:pPr>
    </w:p>
    <w:p>
      <w:pPr>
        <w:pStyle w:val="2"/>
        <w:rPr>
          <w:rFonts w:hint="eastAsia" w:ascii="Times New Roman" w:eastAsia="方正仿宋_GBK" w:cs="Times New Roman"/>
          <w:color w:val="000000"/>
          <w:sz w:val="32"/>
          <w:szCs w:val="32"/>
        </w:rPr>
      </w:pPr>
    </w:p>
    <w:p>
      <w:pPr>
        <w:pStyle w:val="3"/>
        <w:rPr>
          <w:rFonts w:hint="eastAsia" w:asci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eastAsia" w:ascii="Times New Roman" w:eastAsia="方正仿宋_GBK" w:cs="Times New Roman"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autoSpaceDE w:val="0"/>
        <w:autoSpaceDN w:val="0"/>
        <w:adjustRightInd w:val="0"/>
        <w:snapToGrid w:val="0"/>
        <w:spacing w:line="600" w:lineRule="atLeast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widowControl/>
        <w:spacing w:line="800" w:lineRule="exact"/>
        <w:jc w:val="center"/>
        <w:rPr>
          <w:rFonts w:eastAsia="黑体"/>
          <w:kern w:val="0"/>
          <w:sz w:val="48"/>
        </w:rPr>
      </w:pPr>
      <w:r>
        <w:rPr>
          <w:rFonts w:eastAsia="黑体"/>
          <w:kern w:val="0"/>
          <w:sz w:val="48"/>
        </w:rPr>
        <w:t>重庆市工业和信</w:t>
      </w:r>
      <w:bookmarkStart w:id="0" w:name="_GoBack"/>
      <w:bookmarkEnd w:id="0"/>
      <w:r>
        <w:rPr>
          <w:rFonts w:eastAsia="黑体"/>
          <w:kern w:val="0"/>
          <w:sz w:val="48"/>
        </w:rPr>
        <w:t>息化重点实验室</w:t>
      </w:r>
    </w:p>
    <w:p>
      <w:pPr>
        <w:widowControl/>
        <w:spacing w:before="312" w:beforeLines="100" w:line="400" w:lineRule="exact"/>
        <w:jc w:val="center"/>
        <w:rPr>
          <w:rFonts w:eastAsia="黑体"/>
          <w:kern w:val="0"/>
          <w:sz w:val="48"/>
        </w:rPr>
      </w:pPr>
      <w:r>
        <w:rPr>
          <w:rFonts w:eastAsia="黑体"/>
          <w:kern w:val="0"/>
          <w:sz w:val="48"/>
        </w:rPr>
        <w:t>申 请 书</w:t>
      </w:r>
    </w:p>
    <w:p>
      <w:pPr>
        <w:widowControl/>
        <w:spacing w:before="312" w:beforeLines="100" w:line="400" w:lineRule="exact"/>
        <w:jc w:val="center"/>
        <w:rPr>
          <w:rFonts w:eastAsia="仿宋_GB2312"/>
          <w:kern w:val="0"/>
        </w:rPr>
      </w:pPr>
    </w:p>
    <w:p/>
    <w:p/>
    <w:p/>
    <w:p/>
    <w:p/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sz w:val="32"/>
          <w:u w:val="single"/>
        </w:rPr>
      </w:pPr>
      <w:r>
        <w:rPr>
          <w:rFonts w:eastAsia="仿宋_GB2312"/>
          <w:spacing w:val="30"/>
          <w:sz w:val="32"/>
        </w:rPr>
        <w:t>实验室名称：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sz w:val="32"/>
        </w:rPr>
      </w:pPr>
      <w:r>
        <w:rPr>
          <w:rFonts w:eastAsia="仿宋_GB2312"/>
          <w:spacing w:val="30"/>
          <w:sz w:val="32"/>
        </w:rPr>
        <w:t xml:space="preserve">依托单位： </w:t>
      </w:r>
      <w:r>
        <w:rPr>
          <w:rFonts w:eastAsia="仿宋_GB2312"/>
          <w:sz w:val="32"/>
          <w:u w:val="single"/>
        </w:rPr>
        <w:t xml:space="preserve">                       </w:t>
      </w:r>
      <w:r>
        <w:rPr>
          <w:rFonts w:eastAsia="仿宋_GB2312"/>
          <w:sz w:val="32"/>
        </w:rPr>
        <w:t>（公章）</w:t>
      </w: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sz w:val="32"/>
        </w:rPr>
      </w:pPr>
    </w:p>
    <w:p>
      <w:pPr>
        <w:rPr>
          <w:sz w:val="32"/>
          <w:u w:val="single"/>
        </w:rPr>
      </w:pPr>
    </w:p>
    <w:p>
      <w:pPr>
        <w:rPr>
          <w:sz w:val="32"/>
          <w:u w:val="single"/>
        </w:rPr>
      </w:pPr>
    </w:p>
    <w:p>
      <w:pPr>
        <w:rPr>
          <w:sz w:val="32"/>
          <w:u w:val="single"/>
        </w:rPr>
      </w:pPr>
    </w:p>
    <w:p>
      <w:pPr>
        <w:rPr>
          <w:sz w:val="32"/>
          <w:u w:val="single"/>
        </w:rPr>
      </w:pPr>
    </w:p>
    <w:p>
      <w:pPr>
        <w:spacing w:line="800" w:lineRule="exact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重庆市经济和信息化委员会</w:t>
      </w:r>
    </w:p>
    <w:p>
      <w:pPr>
        <w:spacing w:line="800" w:lineRule="exact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二Ο</w:t>
      </w:r>
      <w:r>
        <w:rPr>
          <w:rFonts w:hint="eastAsia" w:eastAsia="仿宋_GB2312"/>
          <w:sz w:val="32"/>
          <w:lang w:eastAsia="zh-CN"/>
        </w:rPr>
        <w:t>二二</w:t>
      </w:r>
      <w:r>
        <w:rPr>
          <w:rFonts w:eastAsia="仿宋_GB2312"/>
          <w:sz w:val="32"/>
        </w:rPr>
        <w:t>年  月  日</w:t>
      </w:r>
    </w:p>
    <w:tbl>
      <w:tblPr>
        <w:tblStyle w:val="14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395"/>
        <w:gridCol w:w="765"/>
        <w:gridCol w:w="936"/>
        <w:gridCol w:w="993"/>
        <w:gridCol w:w="850"/>
        <w:gridCol w:w="851"/>
        <w:gridCol w:w="992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9" w:type="dxa"/>
            <w:gridSpan w:val="9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  <w:r>
              <w:rPr>
                <w:rFonts w:hint="eastAsia" w:ascii="Times New Roman" w:eastAsia="黑体"/>
                <w:sz w:val="32"/>
              </w:rPr>
              <w:t>一、实验室基本信息</w:t>
            </w:r>
            <w:r>
              <w:rPr>
                <w:rFonts w:eastAsia="黑体"/>
                <w:sz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66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实验室名称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专业</w:t>
            </w:r>
          </w:p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领域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依托单位名称</w:t>
            </w:r>
          </w:p>
        </w:tc>
        <w:tc>
          <w:tcPr>
            <w:tcW w:w="8323" w:type="dxa"/>
            <w:gridSpan w:val="8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实验室主任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  话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联 系 人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  话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电子邮件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传  真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通信地址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邮  编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主要研究领域</w:t>
            </w:r>
          </w:p>
        </w:tc>
        <w:tc>
          <w:tcPr>
            <w:tcW w:w="8323" w:type="dxa"/>
            <w:gridSpan w:val="8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基础设施情况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vertAlign w:val="superscript"/>
              </w:rPr>
            </w:pPr>
            <w:r>
              <w:rPr>
                <w:rFonts w:eastAsia="楷体_GB2312"/>
                <w:color w:val="000000"/>
              </w:rPr>
              <w:t>实验室面积（M</w:t>
            </w:r>
            <w:r>
              <w:rPr>
                <w:rFonts w:eastAsia="楷体_GB2312"/>
                <w:color w:val="000000"/>
                <w:vertAlign w:val="superscript"/>
              </w:rPr>
              <w:t>2</w:t>
            </w:r>
            <w:r>
              <w:rPr>
                <w:rFonts w:eastAsia="楷体_GB2312"/>
                <w:color w:val="000000"/>
              </w:rPr>
              <w:t>）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主要实验仪器设备数量</w:t>
            </w:r>
          </w:p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vertAlign w:val="superscript"/>
              </w:rPr>
            </w:pPr>
            <w:r>
              <w:rPr>
                <w:rFonts w:eastAsia="楷体_GB2312"/>
                <w:color w:val="000000"/>
              </w:rPr>
              <w:t>（台套）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设备及设施原值</w:t>
            </w:r>
          </w:p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ind w:firstLine="840" w:firstLineChars="400"/>
              <w:rPr>
                <w:rFonts w:eastAsia="楷体_GB2312"/>
                <w:color w:val="000000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40" w:lineRule="exact"/>
              <w:ind w:firstLine="945" w:firstLineChars="450"/>
              <w:rPr>
                <w:rFonts w:eastAsia="楷体_GB2312"/>
                <w:color w:val="000000"/>
              </w:rPr>
            </w:pPr>
          </w:p>
        </w:tc>
        <w:tc>
          <w:tcPr>
            <w:tcW w:w="3384" w:type="dxa"/>
            <w:gridSpan w:val="3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技术储备</w:t>
            </w:r>
          </w:p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全部</w:t>
            </w:r>
            <w:r>
              <w:rPr>
                <w:rFonts w:eastAsia="楷体_GB2312"/>
                <w:color w:val="000000"/>
              </w:rPr>
              <w:t>有效发明专利数（项）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中国驰名商标数（个）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重庆市著名商标数（个）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通过国家国际组织认证数（个）                   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近三年技术服务或技术转让项目数（项）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实验室人员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情况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实验室研究人员数量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从事技术开发的外部专家数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中高级职称以上专家人员数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院士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数量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省部级技术带头人、长江学者、获得国家杰出青年科学基金资助的人才</w:t>
            </w:r>
            <w:r>
              <w:rPr>
                <w:rFonts w:hint="eastAsia" w:eastAsia="楷体_GB2312"/>
                <w:color w:val="000000"/>
                <w:lang w:eastAsia="zh-CN"/>
              </w:rPr>
              <w:t>等</w:t>
            </w:r>
            <w:r>
              <w:rPr>
                <w:rFonts w:eastAsia="楷体_GB2312"/>
                <w:color w:val="000000"/>
              </w:rPr>
              <w:t>总数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学术委员会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专家数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前一年</w:t>
            </w:r>
          </w:p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（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2021</w:t>
            </w:r>
            <w:r>
              <w:rPr>
                <w:rFonts w:eastAsia="楷体_GB2312"/>
                <w:color w:val="000000"/>
              </w:rPr>
              <w:t>年）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前二年</w:t>
            </w:r>
          </w:p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（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2020</w:t>
            </w:r>
            <w:r>
              <w:rPr>
                <w:rFonts w:eastAsia="楷体_GB2312"/>
                <w:color w:val="000000"/>
              </w:rPr>
              <w:t>年）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前三年</w:t>
            </w:r>
          </w:p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（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2019</w:t>
            </w:r>
            <w:r>
              <w:rPr>
                <w:rFonts w:eastAsia="楷体_GB2312"/>
                <w:color w:val="000000"/>
              </w:rPr>
              <w:t>年）</w:t>
            </w:r>
          </w:p>
        </w:tc>
        <w:tc>
          <w:tcPr>
            <w:tcW w:w="1541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</w:rPr>
              <w:t>年度销售收入       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其中：</w:t>
            </w:r>
          </w:p>
          <w:p>
            <w:pPr>
              <w:spacing w:line="440" w:lineRule="exact"/>
              <w:ind w:firstLine="420" w:firstLineChars="200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新产品销售收入 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新产品销售收入比重    （%）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961" w:type="dxa"/>
            <w:gridSpan w:val="2"/>
            <w:vAlign w:val="top"/>
          </w:tcPr>
          <w:p>
            <w:pPr>
              <w:spacing w:line="360" w:lineRule="auto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企业销售利润       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961" w:type="dxa"/>
            <w:gridSpan w:val="2"/>
            <w:vAlign w:val="top"/>
          </w:tcPr>
          <w:p>
            <w:pPr>
              <w:spacing w:line="360" w:lineRule="auto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其中：</w:t>
            </w:r>
          </w:p>
          <w:p>
            <w:pPr>
              <w:spacing w:line="360" w:lineRule="auto"/>
              <w:ind w:firstLine="525" w:firstLineChars="250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新产品销售利润（万元）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新产品销售利润比重    （%）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研发经费支出额     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研发经费占销售收入的比（%）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软件及信息化投入   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新产品新技术项目数    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961" w:type="dxa"/>
            <w:gridSpan w:val="2"/>
            <w:vAlign w:val="top"/>
          </w:tcPr>
          <w:p>
            <w:pPr>
              <w:spacing w:line="360" w:lineRule="auto"/>
              <w:ind w:left="2100" w:hanging="2100" w:hangingChars="1000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其中：</w:t>
            </w:r>
          </w:p>
          <w:p>
            <w:pPr>
              <w:spacing w:line="360" w:lineRule="auto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研发周期三年以上项目数（项）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楷体_GB2312"/>
                <w:color w:val="000000"/>
              </w:rPr>
              <w:t>研发周期三年以上项目比重  （%）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widowControl/>
              <w:spacing w:line="440" w:lineRule="exact"/>
              <w:ind w:left="2205" w:hanging="2205" w:hangingChars="1050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主持和参与国家标准制修订数                  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widowControl/>
              <w:spacing w:line="440" w:lineRule="exact"/>
              <w:ind w:left="2205" w:hanging="2205" w:hangingChars="1050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主持和参与行业标准制修订数                  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spacing w:line="440" w:lineRule="exact"/>
              <w:ind w:left="2205" w:hanging="2205" w:hangingChars="1050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主持和参与地方标准制修订数                  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专利授权数            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spacing w:line="440" w:lineRule="exact"/>
              <w:ind w:firstLine="420" w:firstLineChars="200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其中：发明专利授权 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961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实验室人均收入     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61" w:type="dxa"/>
            <w:gridSpan w:val="2"/>
            <w:vAlign w:val="top"/>
          </w:tcPr>
          <w:p>
            <w:pPr>
              <w:spacing w:line="360" w:lineRule="auto"/>
              <w:ind w:left="1890" w:hanging="1890" w:hangingChars="900"/>
              <w:jc w:val="lef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依托单位人均收入   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961" w:type="dxa"/>
            <w:gridSpan w:val="2"/>
            <w:vAlign w:val="top"/>
          </w:tcPr>
          <w:p>
            <w:pPr>
              <w:widowControl/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实验室年人均收入与依托单位年人均收入之比     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   （%）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楷体_GB2312"/>
                <w:color w:val="000000"/>
              </w:rPr>
              <w:t>产学研合作开发项目数 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获国家奖项数         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获省部级奖项数        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获行业奖             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SCI论文             （篇）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EI论文               （篇）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举办学术会议         （次）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新增国家科研课题     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961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新增地方科研课题     （项）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新增自立科研课题     （项）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4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</w:tbl>
    <w:p>
      <w:pPr>
        <w:spacing w:line="360" w:lineRule="auto"/>
        <w:ind w:left="-619" w:leftChars="-295" w:firstLine="315" w:firstLineChars="150"/>
        <w:jc w:val="left"/>
        <w:rPr>
          <w:rFonts w:eastAsia="楷体_GB2312"/>
        </w:rPr>
      </w:pPr>
      <w:r>
        <w:rPr>
          <w:rFonts w:eastAsia="楷体_GB2312"/>
        </w:rPr>
        <w:t>注：1.专利、奖励、学术会议、科研课题需与申报成立的行业重点实验室相关；</w:t>
      </w:r>
    </w:p>
    <w:p>
      <w:pPr>
        <w:spacing w:line="360" w:lineRule="auto"/>
        <w:ind w:left="-619" w:leftChars="-295"/>
        <w:jc w:val="left"/>
        <w:rPr>
          <w:rFonts w:eastAsia="楷体_GB2312"/>
        </w:rPr>
      </w:pPr>
      <w:r>
        <w:rPr>
          <w:rFonts w:eastAsia="楷体_GB2312"/>
        </w:rPr>
        <w:t xml:space="preserve">       2.科研课题包括新产品新技术开发课题；</w:t>
      </w:r>
    </w:p>
    <w:p>
      <w:pPr>
        <w:spacing w:line="360" w:lineRule="auto"/>
        <w:ind w:left="-619" w:leftChars="-295"/>
        <w:jc w:val="left"/>
        <w:rPr>
          <w:rFonts w:eastAsia="楷体_GB2312"/>
          <w:color w:val="0070C0"/>
        </w:rPr>
      </w:pPr>
      <w:r>
        <w:rPr>
          <w:rFonts w:eastAsia="楷体_GB2312"/>
        </w:rPr>
        <w:t xml:space="preserve">       3.国家奖项指国家自然科学、技术发明、科技进步奖等；省部级奖项指市级优秀新产品、科技进步奖等。</w:t>
      </w:r>
    </w:p>
    <w:tbl>
      <w:tblPr>
        <w:tblStyle w:val="14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7"/>
        <w:gridCol w:w="71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1" w:type="dxa"/>
          <w:trHeight w:val="1692" w:hRule="atLeast"/>
        </w:trPr>
        <w:tc>
          <w:tcPr>
            <w:tcW w:w="9577" w:type="dxa"/>
            <w:vAlign w:val="top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黑体"/>
                <w:sz w:val="32"/>
              </w:rPr>
              <w:t>二、建设实验室必要性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1" w:type="dxa"/>
          <w:trHeight w:val="1599" w:hRule="atLeast"/>
        </w:trPr>
        <w:tc>
          <w:tcPr>
            <w:tcW w:w="9577" w:type="dxa"/>
            <w:vAlign w:val="top"/>
          </w:tcPr>
          <w:p>
            <w:pPr>
              <w:spacing w:line="360" w:lineRule="auto"/>
              <w:rPr>
                <w:rFonts w:hint="eastAsia" w:eastAsia="仿宋_GB2312"/>
              </w:rPr>
            </w:pPr>
            <w:r>
              <w:rPr>
                <w:rFonts w:eastAsia="黑体"/>
                <w:sz w:val="32"/>
              </w:rPr>
              <w:t>三、研究方向及主要内容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1623" w:hRule="atLeast"/>
        </w:trPr>
        <w:tc>
          <w:tcPr>
            <w:tcW w:w="9648" w:type="dxa"/>
            <w:gridSpan w:val="2"/>
            <w:vAlign w:val="top"/>
          </w:tcPr>
          <w:p>
            <w:pPr>
              <w:spacing w:line="360" w:lineRule="auto"/>
              <w:rPr>
                <w:rFonts w:eastAsia="楷体_GB2312"/>
              </w:rPr>
            </w:pPr>
            <w:r>
              <w:rPr>
                <w:rFonts w:eastAsia="黑体"/>
                <w:sz w:val="32"/>
              </w:rPr>
              <w:t>四、国内最新技术进展及发展趋势</w:t>
            </w:r>
            <w:r>
              <w:rPr>
                <w:rFonts w:eastAsia="仿宋_GB2312"/>
                <w:sz w:val="28"/>
              </w:rPr>
              <w:t>（重点是实验室主要研究领域）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2049" w:hRule="atLeast"/>
        </w:trPr>
        <w:tc>
          <w:tcPr>
            <w:tcW w:w="9648" w:type="dxa"/>
            <w:gridSpan w:val="2"/>
            <w:vAlign w:val="top"/>
          </w:tcPr>
          <w:p>
            <w:pPr>
              <w:spacing w:line="360" w:lineRule="auto"/>
              <w:rPr>
                <w:rFonts w:eastAsia="楷体_GB2312"/>
              </w:rPr>
            </w:pPr>
            <w:r>
              <w:rPr>
                <w:rFonts w:eastAsia="黑体"/>
                <w:sz w:val="32"/>
              </w:rPr>
              <w:t>五、现有研究基础和条件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328" w:hRule="atLeast"/>
        </w:trPr>
        <w:tc>
          <w:tcPr>
            <w:tcW w:w="9648" w:type="dxa"/>
            <w:gridSpan w:val="2"/>
            <w:vAlign w:val="top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黑体"/>
                <w:sz w:val="32"/>
              </w:rPr>
              <w:t>六、预期建设目标、投资规模、预算及投资来源（包括软件及信息化建设）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</w:trPr>
        <w:tc>
          <w:tcPr>
            <w:tcW w:w="9768" w:type="dxa"/>
            <w:gridSpan w:val="3"/>
            <w:vAlign w:val="top"/>
          </w:tcPr>
          <w:p>
            <w:pPr>
              <w:spacing w:line="360" w:lineRule="auto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七、依托单位意见</w:t>
            </w: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/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单  位（印章）：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负责人（签字）：</w:t>
            </w:r>
          </w:p>
          <w:p>
            <w:pPr>
              <w:widowControl/>
              <w:spacing w:line="600" w:lineRule="exact"/>
              <w:ind w:firstLine="6440" w:firstLineChars="23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9" w:hRule="atLeast"/>
        </w:trPr>
        <w:tc>
          <w:tcPr>
            <w:tcW w:w="9768" w:type="dxa"/>
            <w:gridSpan w:val="3"/>
            <w:vAlign w:val="top"/>
          </w:tcPr>
          <w:p>
            <w:pPr>
              <w:spacing w:line="360" w:lineRule="auto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八、主管部门意见</w:t>
            </w: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</w:t>
            </w:r>
          </w:p>
          <w:p>
            <w:pPr>
              <w:widowControl/>
              <w:spacing w:line="60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单  位（印章）：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负责人（签字）：</w:t>
            </w:r>
          </w:p>
          <w:p>
            <w:pPr>
              <w:widowControl/>
              <w:wordWrap w:val="0"/>
              <w:spacing w:line="600" w:lineRule="exact"/>
              <w:ind w:right="280"/>
              <w:jc w:val="right"/>
              <w:rPr>
                <w:rFonts w:eastAsia="仿宋_GB2312"/>
                <w:sz w:val="28"/>
              </w:rPr>
            </w:pPr>
          </w:p>
          <w:p>
            <w:pPr>
              <w:widowControl/>
              <w:spacing w:line="600" w:lineRule="exact"/>
              <w:ind w:right="280"/>
              <w:jc w:val="left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年    月    日</w:t>
            </w:r>
          </w:p>
        </w:tc>
      </w:tr>
    </w:tbl>
    <w:p>
      <w:pPr>
        <w:spacing w:line="360" w:lineRule="auto"/>
        <w:rPr>
          <w:rFonts w:eastAsia="仿宋_GB2312"/>
          <w:sz w:val="28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587" w:gutter="0"/>
          <w:paperSrc/>
          <w:pgNumType w:fmt="numberInDash" w:start="1"/>
          <w:cols w:space="0" w:num="1"/>
          <w:titlePg/>
          <w:rtlGutter w:val="0"/>
          <w:docGrid w:type="lines" w:linePitch="312" w:charSpace="0"/>
        </w:sectPr>
      </w:pP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附表1：重点实验室人员名单</w:t>
      </w:r>
    </w:p>
    <w:tbl>
      <w:tblPr>
        <w:tblStyle w:val="14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791"/>
        <w:gridCol w:w="1669"/>
        <w:gridCol w:w="1875"/>
        <w:gridCol w:w="1772"/>
        <w:gridCol w:w="3048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姓 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性别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技术职称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文化程度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工作单位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重点实验室职务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依托单位公章      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附表2：学术委员会名单</w:t>
      </w:r>
    </w:p>
    <w:tbl>
      <w:tblPr>
        <w:tblStyle w:val="14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791"/>
        <w:gridCol w:w="1669"/>
        <w:gridCol w:w="1875"/>
        <w:gridCol w:w="1772"/>
        <w:gridCol w:w="3048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姓 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性别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技术职称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文化程度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工作单位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学术委员会职务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91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45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spacing w:line="360" w:lineRule="auto"/>
        <w:ind w:right="560"/>
        <w:jc w:val="center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                               依托单位公章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附表3：重点实验室现有设备明细表</w:t>
      </w:r>
    </w:p>
    <w:tbl>
      <w:tblPr>
        <w:tblStyle w:val="14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2340"/>
        <w:gridCol w:w="1800"/>
        <w:gridCol w:w="1440"/>
        <w:gridCol w:w="234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设备名称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产地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规格、型号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出厂时间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出厂价格（万元）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生产厂商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9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备注：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单个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科研仪器</w:t>
            </w:r>
            <w:r>
              <w:rPr>
                <w:rFonts w:hint="eastAsia" w:eastAsia="仿宋_GB2312"/>
                <w:sz w:val="28"/>
                <w:lang w:eastAsia="zh-CN"/>
              </w:rPr>
              <w:t>设备原值</w:t>
            </w:r>
            <w:r>
              <w:rPr>
                <w:rFonts w:eastAsia="仿宋_GB2312"/>
                <w:sz w:val="28"/>
              </w:rPr>
              <w:t>超过5万元的列入</w:t>
            </w:r>
            <w:r>
              <w:rPr>
                <w:rFonts w:hint="eastAsia" w:eastAsia="仿宋_GB2312"/>
                <w:sz w:val="28"/>
                <w:lang w:eastAsia="zh-CN"/>
              </w:rPr>
              <w:t>，但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总金额不少于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1000万元；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附上主要科研仪器设</w:t>
            </w:r>
            <w:r>
              <w:rPr>
                <w:rFonts w:ascii="Times New Roman" w:hAnsi="Times New Roman" w:eastAsia="仿宋"/>
                <w:sz w:val="30"/>
                <w:szCs w:val="30"/>
              </w:rPr>
              <w:t>备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原值</w:t>
            </w:r>
            <w:r>
              <w:rPr>
                <w:rFonts w:ascii="Times New Roman" w:hAnsi="Times New Roman" w:eastAsia="仿宋"/>
                <w:sz w:val="30"/>
                <w:szCs w:val="30"/>
              </w:rPr>
              <w:t>相关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证明</w:t>
            </w:r>
            <w:r>
              <w:rPr>
                <w:rFonts w:ascii="Times New Roman" w:hAnsi="Times New Roman" w:eastAsia="仿宋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发票或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购买</w:t>
            </w:r>
            <w:r>
              <w:rPr>
                <w:rFonts w:ascii="Times New Roman" w:hAnsi="Times New Roman" w:eastAsia="仿宋"/>
                <w:sz w:val="30"/>
                <w:szCs w:val="30"/>
              </w:rPr>
              <w:t>合同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或财务</w:t>
            </w:r>
            <w:r>
              <w:rPr>
                <w:rFonts w:ascii="Times New Roman" w:hAnsi="Times New Roman" w:eastAsia="仿宋"/>
                <w:sz w:val="30"/>
                <w:szCs w:val="30"/>
              </w:rPr>
              <w:t>凭证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，设备照片</w:t>
            </w:r>
            <w:r>
              <w:rPr>
                <w:rFonts w:ascii="Times New Roman" w:hAnsi="Times New Roman" w:eastAsia="仿宋"/>
                <w:sz w:val="30"/>
                <w:szCs w:val="30"/>
              </w:rPr>
              <w:t>等）</w:t>
            </w:r>
            <w:r>
              <w:rPr>
                <w:rFonts w:hint="eastAsia" w:ascii="Times New Roman" w:hAnsi="Times New Roman" w:eastAsia="仿宋"/>
                <w:sz w:val="30"/>
                <w:szCs w:val="30"/>
              </w:rPr>
              <w:t>。</w:t>
            </w:r>
          </w:p>
        </w:tc>
      </w:tr>
    </w:tbl>
    <w:p>
      <w:pPr>
        <w:wordWrap w:val="0"/>
        <w:spacing w:line="360" w:lineRule="auto"/>
        <w:jc w:val="right"/>
        <w:rPr>
          <w:rFonts w:eastAsia="仿宋_GB2312"/>
          <w:sz w:val="2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eastAsia="仿宋_GB2312"/>
          <w:sz w:val="28"/>
        </w:rPr>
        <w:t xml:space="preserve">            依托单位</w:t>
      </w:r>
      <w:r>
        <w:rPr>
          <w:rFonts w:hint="eastAsia" w:eastAsia="仿宋_GB2312"/>
          <w:sz w:val="28"/>
        </w:rPr>
        <w:t>财务</w:t>
      </w:r>
      <w:r>
        <w:rPr>
          <w:rFonts w:eastAsia="仿宋_GB2312"/>
          <w:sz w:val="28"/>
        </w:rPr>
        <w:t xml:space="preserve">公章             </w:t>
      </w:r>
    </w:p>
    <w:p>
      <w:pPr>
        <w:adjustRightInd w:val="0"/>
        <w:snapToGrid w:val="0"/>
        <w:spacing w:line="540" w:lineRule="atLeas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40" w:lineRule="atLeas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</w:p>
    <w:p>
      <w:pPr>
        <w:adjustRightInd w:val="0"/>
        <w:snapToGrid w:val="0"/>
        <w:spacing w:line="540" w:lineRule="atLeast"/>
        <w:jc w:val="center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企业需提供的相关材料</w:t>
      </w:r>
    </w:p>
    <w:p>
      <w:pPr>
        <w:adjustRightInd w:val="0"/>
        <w:snapToGrid w:val="0"/>
        <w:spacing w:line="540" w:lineRule="atLeast"/>
        <w:rPr>
          <w:rFonts w:hint="eastAsia" w:ascii="Times New Roman" w:hAnsi="Times New Roman" w:eastAsia="方正仿宋_GBK" w:cs="Times New Roman"/>
          <w:color w:val="auto"/>
          <w:lang w:val="en-US" w:eastAsia="zh-CN"/>
        </w:rPr>
      </w:pPr>
    </w:p>
    <w:p>
      <w:pPr>
        <w:adjustRightInd w:val="0"/>
        <w:snapToGrid w:val="0"/>
        <w:spacing w:line="540" w:lineRule="atLeast"/>
        <w:ind w:firstLine="60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</w:rPr>
        <w:t>*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1.依托单位营业执照复印件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40" w:lineRule="atLeas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2.省部级技术带头人、长江学者、获得国家杰出青年科学基金资助的人才等需提供证明材料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40" w:lineRule="atLeast"/>
        <w:ind w:firstLine="60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</w:rPr>
        <w:t>*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近两年（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2020年、2021年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研发投入证明材料；（企业在统计联网直报平台上填报的《企业研究开发项目情况》和《企业研究开发活动及相关情况》表格，需加盖公章）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40" w:lineRule="atLeast"/>
        <w:ind w:firstLine="640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</w:rPr>
        <w:t>*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4.拥有市级及以上企业技术中心等研发机构的证明材料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（最近一次的评价结果）。</w:t>
      </w:r>
    </w:p>
    <w:p>
      <w:pPr>
        <w:adjustRightInd w:val="0"/>
        <w:snapToGrid w:val="0"/>
        <w:spacing w:line="540" w:lineRule="atLeast"/>
        <w:ind w:firstLine="640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2019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年科技立项、科技论文、专利、科技成果、科技奖励、设备共享、成果转让、引进人才、参与或主持制定国家、行业和地方标准、培养和提供行业人才、SCI和EI论文等证明材料；（以上材料需与本次申请重点实验室相关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4"/>
        <w:adjustRightInd w:val="0"/>
        <w:snapToGrid w:val="0"/>
        <w:spacing w:before="0" w:line="540" w:lineRule="atLeast"/>
        <w:ind w:left="0"/>
        <w:rPr>
          <w:rFonts w:hint="eastAsia" w:ascii="Times New Roman" w:hAnsi="Times New Roman" w:eastAsia="方正仿宋_GBK" w:cs="Times New Roman"/>
          <w:color w:val="auto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</w:rPr>
        <w:t>*</w:t>
      </w:r>
      <w:r>
        <w:rPr>
          <w:rFonts w:hint="eastAsia" w:ascii="Times New Roman" w:hAnsi="Times New Roman" w:eastAsia="方正仿宋_GBK" w:cs="Times New Roman"/>
          <w:color w:val="auto"/>
        </w:rPr>
        <w:t>6.实验室面积研发场地照片</w:t>
      </w:r>
      <w:r>
        <w:rPr>
          <w:rFonts w:hint="eastAsia" w:ascii="Times New Roman" w:hAnsi="Times New Roman" w:eastAsia="方正仿宋_GBK" w:cs="Times New Roman"/>
          <w:color w:val="auto"/>
          <w:lang w:eastAsia="zh-CN"/>
        </w:rPr>
        <w:t>。</w:t>
      </w:r>
    </w:p>
    <w:p>
      <w:pPr>
        <w:adjustRightInd w:val="0"/>
        <w:snapToGrid w:val="0"/>
        <w:spacing w:line="540" w:lineRule="atLeast"/>
        <w:ind w:firstLine="640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</w:rPr>
        <w:t>*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7.实验室相关规划制度、团队分工情况等文件，需有依托单位公章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40" w:lineRule="atLeast"/>
        <w:ind w:firstLine="640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8.与其他单位的合作证明材料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40" w:lineRule="atLeast"/>
        <w:ind w:firstLine="640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备注：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</w:rPr>
        <w:t>带*项为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必要件。其他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</w:rPr>
        <w:t>根据申报书中填写的实际情况提供相应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支撑证明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</w:rPr>
        <w:t>材料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，如无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</w:rPr>
        <w:t>相应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支撑证明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</w:rPr>
        <w:t>材料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，申报书中填写的情况视为无效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）</w:t>
      </w:r>
    </w:p>
    <w:p>
      <w:pPr>
        <w:adjustRightInd w:val="0"/>
        <w:snapToGrid w:val="0"/>
        <w:spacing w:line="600" w:lineRule="atLeas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真实性承诺书</w:t>
      </w:r>
    </w:p>
    <w:p>
      <w:pPr>
        <w:adjustRightInd w:val="0"/>
        <w:snapToGrid w:val="0"/>
        <w:spacing w:line="600" w:lineRule="atLeast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本单位对本次申报的</w:t>
      </w:r>
      <w:r>
        <w:rPr>
          <w:rFonts w:hint="eastAsia" w:eastAsia="方正仿宋_GBK"/>
          <w:color w:val="auto"/>
          <w:sz w:val="32"/>
          <w:szCs w:val="32"/>
        </w:rPr>
        <w:t>工业和信息化重点实验室</w:t>
      </w:r>
      <w:r>
        <w:rPr>
          <w:rFonts w:eastAsia="方正仿宋_GBK"/>
          <w:color w:val="auto"/>
          <w:sz w:val="32"/>
          <w:szCs w:val="32"/>
        </w:rPr>
        <w:t>作出如下承诺：</w:t>
      </w:r>
    </w:p>
    <w:p>
      <w:pPr>
        <w:adjustRightInd w:val="0"/>
        <w:snapToGrid w:val="0"/>
        <w:spacing w:line="600" w:lineRule="atLeast"/>
        <w:ind w:firstLine="63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本次提供的</w:t>
      </w:r>
      <w:r>
        <w:rPr>
          <w:rFonts w:hint="eastAsia" w:eastAsia="方正仿宋_GBK"/>
          <w:color w:val="auto"/>
          <w:sz w:val="32"/>
          <w:szCs w:val="32"/>
        </w:rPr>
        <w:t>重点实验室</w:t>
      </w:r>
      <w:r>
        <w:rPr>
          <w:rFonts w:eastAsia="方正仿宋_GBK"/>
          <w:color w:val="auto"/>
          <w:sz w:val="32"/>
          <w:szCs w:val="32"/>
        </w:rPr>
        <w:t>申报资料</w:t>
      </w:r>
      <w:r>
        <w:rPr>
          <w:rFonts w:hint="eastAsia" w:eastAsia="方正仿宋_GBK"/>
          <w:color w:val="auto"/>
          <w:sz w:val="32"/>
          <w:szCs w:val="32"/>
        </w:rPr>
        <w:t>是</w:t>
      </w:r>
      <w:r>
        <w:rPr>
          <w:rFonts w:eastAsia="方正仿宋_GBK"/>
          <w:color w:val="auto"/>
          <w:sz w:val="32"/>
          <w:szCs w:val="32"/>
        </w:rPr>
        <w:t>真实</w:t>
      </w:r>
      <w:r>
        <w:rPr>
          <w:rFonts w:hint="eastAsia" w:eastAsia="方正仿宋_GBK"/>
          <w:color w:val="auto"/>
          <w:sz w:val="32"/>
          <w:szCs w:val="32"/>
        </w:rPr>
        <w:t>的、</w:t>
      </w:r>
      <w:r>
        <w:rPr>
          <w:rFonts w:eastAsia="方正仿宋_GBK"/>
          <w:color w:val="auto"/>
          <w:sz w:val="32"/>
          <w:szCs w:val="32"/>
        </w:rPr>
        <w:t>有效</w:t>
      </w:r>
      <w:r>
        <w:rPr>
          <w:rFonts w:hint="eastAsia" w:eastAsia="方正仿宋_GBK"/>
          <w:color w:val="auto"/>
          <w:sz w:val="32"/>
          <w:szCs w:val="32"/>
        </w:rPr>
        <w:t>的</w:t>
      </w:r>
      <w:r>
        <w:rPr>
          <w:rFonts w:eastAsia="方正仿宋_GBK"/>
          <w:color w:val="auto"/>
          <w:sz w:val="32"/>
          <w:szCs w:val="32"/>
        </w:rPr>
        <w:t>，</w:t>
      </w:r>
      <w:r>
        <w:rPr>
          <w:rFonts w:hint="eastAsia" w:eastAsia="方正仿宋_GBK"/>
          <w:color w:val="auto"/>
          <w:sz w:val="32"/>
          <w:szCs w:val="32"/>
        </w:rPr>
        <w:t>准确</w:t>
      </w:r>
      <w:r>
        <w:rPr>
          <w:rFonts w:eastAsia="方正仿宋_GBK"/>
          <w:color w:val="auto"/>
          <w:sz w:val="32"/>
          <w:szCs w:val="32"/>
        </w:rPr>
        <w:t>的</w:t>
      </w:r>
      <w:r>
        <w:rPr>
          <w:rFonts w:hint="eastAsia" w:eastAsia="方正仿宋_GBK"/>
          <w:color w:val="auto"/>
          <w:sz w:val="32"/>
          <w:szCs w:val="32"/>
        </w:rPr>
        <w:t>反映</w:t>
      </w:r>
      <w:r>
        <w:rPr>
          <w:rFonts w:eastAsia="方正仿宋_GBK"/>
          <w:color w:val="auto"/>
          <w:sz w:val="32"/>
          <w:szCs w:val="32"/>
        </w:rPr>
        <w:t>我单位</w:t>
      </w:r>
      <w:r>
        <w:rPr>
          <w:rFonts w:hint="eastAsia" w:eastAsia="方正仿宋_GBK"/>
          <w:color w:val="auto"/>
          <w:sz w:val="32"/>
          <w:szCs w:val="32"/>
        </w:rPr>
        <w:t>重点实验室建设的</w:t>
      </w:r>
      <w:r>
        <w:rPr>
          <w:rFonts w:eastAsia="方正仿宋_GBK"/>
          <w:color w:val="auto"/>
          <w:sz w:val="32"/>
          <w:szCs w:val="32"/>
        </w:rPr>
        <w:t>实际</w:t>
      </w:r>
      <w:r>
        <w:rPr>
          <w:rFonts w:hint="eastAsia" w:eastAsia="方正仿宋_GBK"/>
          <w:color w:val="auto"/>
          <w:sz w:val="32"/>
          <w:szCs w:val="32"/>
        </w:rPr>
        <w:t>情况</w:t>
      </w:r>
      <w:r>
        <w:rPr>
          <w:rFonts w:eastAsia="方正仿宋_GBK"/>
          <w:color w:val="auto"/>
          <w:sz w:val="32"/>
          <w:szCs w:val="32"/>
        </w:rPr>
        <w:t>，如与实际情况不符的，我单位愿</w:t>
      </w:r>
      <w:r>
        <w:rPr>
          <w:rFonts w:hint="eastAsia" w:eastAsia="方正仿宋_GBK"/>
          <w:color w:val="auto"/>
          <w:sz w:val="32"/>
          <w:szCs w:val="32"/>
        </w:rPr>
        <w:t>负</w:t>
      </w:r>
      <w:r>
        <w:rPr>
          <w:rFonts w:eastAsia="方正仿宋_GBK"/>
          <w:color w:val="auto"/>
          <w:sz w:val="32"/>
          <w:szCs w:val="32"/>
        </w:rPr>
        <w:t>相应法律责任</w:t>
      </w:r>
      <w:r>
        <w:rPr>
          <w:rFonts w:hint="eastAsia" w:eastAsia="方正仿宋_GBK"/>
          <w:color w:val="auto"/>
          <w:sz w:val="32"/>
          <w:szCs w:val="32"/>
        </w:rPr>
        <w:t>，并</w:t>
      </w:r>
      <w:r>
        <w:rPr>
          <w:rFonts w:eastAsia="方正仿宋_GBK"/>
          <w:color w:val="auto"/>
          <w:sz w:val="32"/>
          <w:szCs w:val="32"/>
        </w:rPr>
        <w:t>承担</w:t>
      </w:r>
      <w:r>
        <w:rPr>
          <w:rFonts w:hint="eastAsia" w:eastAsia="方正仿宋_GBK"/>
          <w:color w:val="auto"/>
          <w:sz w:val="32"/>
          <w:szCs w:val="32"/>
        </w:rPr>
        <w:t>由此产生的一切</w:t>
      </w:r>
      <w:r>
        <w:rPr>
          <w:rFonts w:eastAsia="方正仿宋_GBK"/>
          <w:color w:val="auto"/>
          <w:sz w:val="32"/>
          <w:szCs w:val="32"/>
        </w:rPr>
        <w:t>后果。</w:t>
      </w:r>
    </w:p>
    <w:p>
      <w:pPr>
        <w:adjustRightInd w:val="0"/>
        <w:snapToGrid w:val="0"/>
        <w:spacing w:line="600" w:lineRule="atLeast"/>
        <w:ind w:firstLine="63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特此承诺</w:t>
      </w:r>
      <w:r>
        <w:rPr>
          <w:rFonts w:hint="eastAsia" w:ascii="Times New Roman" w:hAnsi="Times New Roman" w:eastAsia="方正仿宋_GBK" w:cs="Times New Roman"/>
          <w:color w:val="33444C"/>
          <w:sz w:val="32"/>
          <w:szCs w:val="32"/>
          <w:shd w:val="clear" w:color="auto" w:fill="FFFFFF"/>
        </w:rPr>
        <w:t>！</w:t>
      </w:r>
    </w:p>
    <w:p>
      <w:pPr>
        <w:adjustRightInd w:val="0"/>
        <w:snapToGrid w:val="0"/>
        <w:spacing w:line="600" w:lineRule="atLeast"/>
        <w:ind w:firstLine="630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承担单位（盖章）：</w:t>
      </w:r>
    </w:p>
    <w:p>
      <w:pPr>
        <w:adjustRightInd w:val="0"/>
        <w:snapToGrid w:val="0"/>
        <w:spacing w:line="600" w:lineRule="atLeast"/>
        <w:ind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XXXX年XX月XX日</w:t>
      </w:r>
    </w:p>
    <w:p>
      <w:pPr>
        <w:widowControl/>
        <w:spacing w:line="800" w:lineRule="exact"/>
        <w:rPr>
          <w:rFonts w:hint="eastAsia" w:eastAsia="黑体"/>
          <w:sz w:val="32"/>
          <w:szCs w:val="32"/>
        </w:rPr>
      </w:pPr>
    </w:p>
    <w:sectPr>
      <w:pgSz w:w="11906" w:h="16838"/>
      <w:pgMar w:top="2098" w:right="1474" w:bottom="1984" w:left="1588" w:header="851" w:footer="1587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between w:val="none" w:color="auto" w:sz="0" w:space="0"/>
      </w:pBdr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- 24 -</w:t>
    </w:r>
    <w:r>
      <w:rPr>
        <w:rFonts w:ascii="宋体" w:hAnsi="宋体"/>
        <w:sz w:val="28"/>
        <w:szCs w:val="28"/>
      </w:rPr>
      <w:fldChar w:fldCharType="end"/>
    </w:r>
  </w:p>
  <w:p>
    <w:pPr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CB5C"/>
    <w:multiLevelType w:val="singleLevel"/>
    <w:tmpl w:val="5CC7CB5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541"/>
    <w:rsid w:val="00001252"/>
    <w:rsid w:val="00001E9A"/>
    <w:rsid w:val="00011C86"/>
    <w:rsid w:val="00012B1B"/>
    <w:rsid w:val="0001327D"/>
    <w:rsid w:val="00023521"/>
    <w:rsid w:val="00023C68"/>
    <w:rsid w:val="000366E9"/>
    <w:rsid w:val="00037E71"/>
    <w:rsid w:val="0004211E"/>
    <w:rsid w:val="000438D7"/>
    <w:rsid w:val="00047BD3"/>
    <w:rsid w:val="00060070"/>
    <w:rsid w:val="0007280B"/>
    <w:rsid w:val="00081A8B"/>
    <w:rsid w:val="00082E24"/>
    <w:rsid w:val="00086E9A"/>
    <w:rsid w:val="00097A78"/>
    <w:rsid w:val="000B707E"/>
    <w:rsid w:val="000D1966"/>
    <w:rsid w:val="000E327A"/>
    <w:rsid w:val="000F16EF"/>
    <w:rsid w:val="00100E01"/>
    <w:rsid w:val="00101F76"/>
    <w:rsid w:val="001070AD"/>
    <w:rsid w:val="00132130"/>
    <w:rsid w:val="00133D92"/>
    <w:rsid w:val="00140DC7"/>
    <w:rsid w:val="0014550A"/>
    <w:rsid w:val="00150AB5"/>
    <w:rsid w:val="001769C3"/>
    <w:rsid w:val="001809E4"/>
    <w:rsid w:val="001A1757"/>
    <w:rsid w:val="001A4954"/>
    <w:rsid w:val="001B0454"/>
    <w:rsid w:val="001D16A5"/>
    <w:rsid w:val="00211041"/>
    <w:rsid w:val="00231570"/>
    <w:rsid w:val="00235FA9"/>
    <w:rsid w:val="00244D93"/>
    <w:rsid w:val="00246D1E"/>
    <w:rsid w:val="00247B2D"/>
    <w:rsid w:val="002513AD"/>
    <w:rsid w:val="00251AB5"/>
    <w:rsid w:val="002653EA"/>
    <w:rsid w:val="002809A8"/>
    <w:rsid w:val="002917A3"/>
    <w:rsid w:val="00296595"/>
    <w:rsid w:val="002A4035"/>
    <w:rsid w:val="002C2825"/>
    <w:rsid w:val="002C6001"/>
    <w:rsid w:val="002D45B8"/>
    <w:rsid w:val="002D4C28"/>
    <w:rsid w:val="002E11A9"/>
    <w:rsid w:val="0031013A"/>
    <w:rsid w:val="00322E90"/>
    <w:rsid w:val="00346519"/>
    <w:rsid w:val="00357B10"/>
    <w:rsid w:val="0037063F"/>
    <w:rsid w:val="00385BCB"/>
    <w:rsid w:val="00390A99"/>
    <w:rsid w:val="003B766B"/>
    <w:rsid w:val="003D1F60"/>
    <w:rsid w:val="003D37BA"/>
    <w:rsid w:val="003E54A3"/>
    <w:rsid w:val="0040157C"/>
    <w:rsid w:val="004560EE"/>
    <w:rsid w:val="00456B3A"/>
    <w:rsid w:val="004660ED"/>
    <w:rsid w:val="004669CE"/>
    <w:rsid w:val="00473B4B"/>
    <w:rsid w:val="00487B4F"/>
    <w:rsid w:val="004A4A24"/>
    <w:rsid w:val="004B7335"/>
    <w:rsid w:val="004C5F84"/>
    <w:rsid w:val="004C6C3E"/>
    <w:rsid w:val="004E448E"/>
    <w:rsid w:val="00507E98"/>
    <w:rsid w:val="00512858"/>
    <w:rsid w:val="0051576A"/>
    <w:rsid w:val="005214DA"/>
    <w:rsid w:val="005263C6"/>
    <w:rsid w:val="005374EF"/>
    <w:rsid w:val="00555FEF"/>
    <w:rsid w:val="0057473F"/>
    <w:rsid w:val="00581882"/>
    <w:rsid w:val="005C11FC"/>
    <w:rsid w:val="005C1809"/>
    <w:rsid w:val="005C5623"/>
    <w:rsid w:val="005D73D6"/>
    <w:rsid w:val="005E485E"/>
    <w:rsid w:val="006073D6"/>
    <w:rsid w:val="00611167"/>
    <w:rsid w:val="00613C5C"/>
    <w:rsid w:val="00617F00"/>
    <w:rsid w:val="00633C13"/>
    <w:rsid w:val="00647644"/>
    <w:rsid w:val="00673FC0"/>
    <w:rsid w:val="00681F3F"/>
    <w:rsid w:val="006A7666"/>
    <w:rsid w:val="006A7862"/>
    <w:rsid w:val="006D0A9E"/>
    <w:rsid w:val="006D2ACE"/>
    <w:rsid w:val="006D6AA0"/>
    <w:rsid w:val="006D71DB"/>
    <w:rsid w:val="006E7FF5"/>
    <w:rsid w:val="007229E6"/>
    <w:rsid w:val="00723DA0"/>
    <w:rsid w:val="007412D6"/>
    <w:rsid w:val="007568BB"/>
    <w:rsid w:val="0076025D"/>
    <w:rsid w:val="00763080"/>
    <w:rsid w:val="00763231"/>
    <w:rsid w:val="00763851"/>
    <w:rsid w:val="0078270B"/>
    <w:rsid w:val="00792F7B"/>
    <w:rsid w:val="007B5A83"/>
    <w:rsid w:val="007C19F1"/>
    <w:rsid w:val="007C6D1E"/>
    <w:rsid w:val="007C7BFC"/>
    <w:rsid w:val="007D45E1"/>
    <w:rsid w:val="007D67C7"/>
    <w:rsid w:val="007E2424"/>
    <w:rsid w:val="007E4365"/>
    <w:rsid w:val="008254F6"/>
    <w:rsid w:val="00831E30"/>
    <w:rsid w:val="0084136A"/>
    <w:rsid w:val="008413F1"/>
    <w:rsid w:val="00841530"/>
    <w:rsid w:val="0085656B"/>
    <w:rsid w:val="00897AFA"/>
    <w:rsid w:val="008A7331"/>
    <w:rsid w:val="008B4738"/>
    <w:rsid w:val="008B7143"/>
    <w:rsid w:val="008D3F4B"/>
    <w:rsid w:val="008E0629"/>
    <w:rsid w:val="008E3D4B"/>
    <w:rsid w:val="008F38F2"/>
    <w:rsid w:val="00902DC2"/>
    <w:rsid w:val="00907A7A"/>
    <w:rsid w:val="009112AE"/>
    <w:rsid w:val="0093276E"/>
    <w:rsid w:val="00945765"/>
    <w:rsid w:val="00961395"/>
    <w:rsid w:val="009742F9"/>
    <w:rsid w:val="00981709"/>
    <w:rsid w:val="00990889"/>
    <w:rsid w:val="009A207D"/>
    <w:rsid w:val="009A2FD2"/>
    <w:rsid w:val="009C1A14"/>
    <w:rsid w:val="009D0C62"/>
    <w:rsid w:val="00A00541"/>
    <w:rsid w:val="00A063AF"/>
    <w:rsid w:val="00A1535C"/>
    <w:rsid w:val="00A553A3"/>
    <w:rsid w:val="00A95D56"/>
    <w:rsid w:val="00A97E57"/>
    <w:rsid w:val="00AC3D88"/>
    <w:rsid w:val="00AC4F3E"/>
    <w:rsid w:val="00AC716C"/>
    <w:rsid w:val="00B04FD4"/>
    <w:rsid w:val="00B16E03"/>
    <w:rsid w:val="00B200D4"/>
    <w:rsid w:val="00B223FD"/>
    <w:rsid w:val="00B364E3"/>
    <w:rsid w:val="00B44DEB"/>
    <w:rsid w:val="00B556D6"/>
    <w:rsid w:val="00B63C64"/>
    <w:rsid w:val="00B6547A"/>
    <w:rsid w:val="00B878DA"/>
    <w:rsid w:val="00BF2F00"/>
    <w:rsid w:val="00C05ED9"/>
    <w:rsid w:val="00C1386C"/>
    <w:rsid w:val="00C1591E"/>
    <w:rsid w:val="00C27BDC"/>
    <w:rsid w:val="00C33387"/>
    <w:rsid w:val="00C44B7D"/>
    <w:rsid w:val="00C478DC"/>
    <w:rsid w:val="00C5039C"/>
    <w:rsid w:val="00C71272"/>
    <w:rsid w:val="00C81851"/>
    <w:rsid w:val="00C92A42"/>
    <w:rsid w:val="00C97C91"/>
    <w:rsid w:val="00C97D8B"/>
    <w:rsid w:val="00CA0EA9"/>
    <w:rsid w:val="00CA1500"/>
    <w:rsid w:val="00CB719C"/>
    <w:rsid w:val="00CF49DA"/>
    <w:rsid w:val="00CF769F"/>
    <w:rsid w:val="00D2081C"/>
    <w:rsid w:val="00D26E49"/>
    <w:rsid w:val="00D34153"/>
    <w:rsid w:val="00D43F66"/>
    <w:rsid w:val="00D44785"/>
    <w:rsid w:val="00D4600A"/>
    <w:rsid w:val="00D46F82"/>
    <w:rsid w:val="00D831D3"/>
    <w:rsid w:val="00D903E8"/>
    <w:rsid w:val="00D9486F"/>
    <w:rsid w:val="00DB12B1"/>
    <w:rsid w:val="00DC4244"/>
    <w:rsid w:val="00DD0D25"/>
    <w:rsid w:val="00DD4170"/>
    <w:rsid w:val="00E36E84"/>
    <w:rsid w:val="00E372A7"/>
    <w:rsid w:val="00E4730F"/>
    <w:rsid w:val="00E77383"/>
    <w:rsid w:val="00E80874"/>
    <w:rsid w:val="00E819C6"/>
    <w:rsid w:val="00E90594"/>
    <w:rsid w:val="00EB1AA6"/>
    <w:rsid w:val="00EC7431"/>
    <w:rsid w:val="00ED35BD"/>
    <w:rsid w:val="00EE4AAE"/>
    <w:rsid w:val="00EF5F1B"/>
    <w:rsid w:val="00F14D5F"/>
    <w:rsid w:val="00F17A2F"/>
    <w:rsid w:val="00F25A34"/>
    <w:rsid w:val="00F27E2F"/>
    <w:rsid w:val="00F44475"/>
    <w:rsid w:val="00F45334"/>
    <w:rsid w:val="00F75998"/>
    <w:rsid w:val="00F81CD3"/>
    <w:rsid w:val="00F9795E"/>
    <w:rsid w:val="00FA0137"/>
    <w:rsid w:val="00FB000A"/>
    <w:rsid w:val="00FB0A9B"/>
    <w:rsid w:val="00FC0328"/>
    <w:rsid w:val="00FC137C"/>
    <w:rsid w:val="00FF48DD"/>
    <w:rsid w:val="018E46DA"/>
    <w:rsid w:val="01982A76"/>
    <w:rsid w:val="01E50B25"/>
    <w:rsid w:val="02530D9C"/>
    <w:rsid w:val="02957836"/>
    <w:rsid w:val="05ED40FF"/>
    <w:rsid w:val="068B35ED"/>
    <w:rsid w:val="07D67FCF"/>
    <w:rsid w:val="084D3914"/>
    <w:rsid w:val="096130A2"/>
    <w:rsid w:val="0BEC34BB"/>
    <w:rsid w:val="0D240559"/>
    <w:rsid w:val="0E527083"/>
    <w:rsid w:val="0EE35186"/>
    <w:rsid w:val="0F2364A7"/>
    <w:rsid w:val="10C17A65"/>
    <w:rsid w:val="13C805DE"/>
    <w:rsid w:val="173E054A"/>
    <w:rsid w:val="195A19C1"/>
    <w:rsid w:val="1B1D06B9"/>
    <w:rsid w:val="1B5D6402"/>
    <w:rsid w:val="1C9C5797"/>
    <w:rsid w:val="1EF708CE"/>
    <w:rsid w:val="1F2C03D2"/>
    <w:rsid w:val="228920B4"/>
    <w:rsid w:val="23297C1C"/>
    <w:rsid w:val="24966837"/>
    <w:rsid w:val="25F03152"/>
    <w:rsid w:val="28841A97"/>
    <w:rsid w:val="28B15A22"/>
    <w:rsid w:val="2E567D0A"/>
    <w:rsid w:val="2EB55972"/>
    <w:rsid w:val="339F418D"/>
    <w:rsid w:val="3430398F"/>
    <w:rsid w:val="39FB1641"/>
    <w:rsid w:val="3A443640"/>
    <w:rsid w:val="3A820019"/>
    <w:rsid w:val="3AFF28F4"/>
    <w:rsid w:val="3B4371C5"/>
    <w:rsid w:val="3B8A5A32"/>
    <w:rsid w:val="3C4807BE"/>
    <w:rsid w:val="3D027818"/>
    <w:rsid w:val="3D081888"/>
    <w:rsid w:val="3E4D1814"/>
    <w:rsid w:val="3E992CD4"/>
    <w:rsid w:val="3EFD2144"/>
    <w:rsid w:val="43A03C4C"/>
    <w:rsid w:val="44122A50"/>
    <w:rsid w:val="45311620"/>
    <w:rsid w:val="459426A6"/>
    <w:rsid w:val="45FB6950"/>
    <w:rsid w:val="49917552"/>
    <w:rsid w:val="4A3C6D9E"/>
    <w:rsid w:val="4DEB55BE"/>
    <w:rsid w:val="4DF26CC9"/>
    <w:rsid w:val="508754A4"/>
    <w:rsid w:val="53F33E7E"/>
    <w:rsid w:val="550C5F39"/>
    <w:rsid w:val="55E77BD0"/>
    <w:rsid w:val="56FFB8D0"/>
    <w:rsid w:val="5A8673D4"/>
    <w:rsid w:val="5B214549"/>
    <w:rsid w:val="5E666880"/>
    <w:rsid w:val="63B37152"/>
    <w:rsid w:val="64130D21"/>
    <w:rsid w:val="64AB70A1"/>
    <w:rsid w:val="667F20CF"/>
    <w:rsid w:val="6AE175AE"/>
    <w:rsid w:val="6B78195B"/>
    <w:rsid w:val="6BBC31B6"/>
    <w:rsid w:val="6C3C725E"/>
    <w:rsid w:val="6C761653"/>
    <w:rsid w:val="6CAF71A4"/>
    <w:rsid w:val="6E784136"/>
    <w:rsid w:val="70215B72"/>
    <w:rsid w:val="70427B09"/>
    <w:rsid w:val="733A1CE1"/>
    <w:rsid w:val="73B67405"/>
    <w:rsid w:val="759861F7"/>
    <w:rsid w:val="75DF6273"/>
    <w:rsid w:val="773C464D"/>
    <w:rsid w:val="79B824A2"/>
    <w:rsid w:val="7A1411DE"/>
    <w:rsid w:val="7A515C60"/>
    <w:rsid w:val="7AB5448D"/>
    <w:rsid w:val="7BB81F1A"/>
    <w:rsid w:val="7D50402B"/>
    <w:rsid w:val="7DEC0053"/>
    <w:rsid w:val="7EF97D6A"/>
    <w:rsid w:val="7F0835CF"/>
    <w:rsid w:val="D92E5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"/>
      <w:ind w:left="155"/>
      <w:outlineLvl w:val="0"/>
    </w:pPr>
    <w:rPr>
      <w:rFonts w:ascii="宋体" w:hAnsi="宋体"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Times New Roman" w:hAnsi="Times New Roman" w:eastAsia="宋体" w:cs="Times New Roman"/>
      <w:sz w:val="30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Date"/>
    <w:basedOn w:val="1"/>
    <w:next w:val="1"/>
    <w:link w:val="15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uiPriority w:val="0"/>
    <w:pPr>
      <w:adjustRightInd w:val="0"/>
      <w:snapToGrid w:val="0"/>
      <w:spacing w:line="360" w:lineRule="atLeast"/>
      <w:jc w:val="left"/>
      <w:textAlignment w:val="baseline"/>
    </w:pPr>
    <w:rPr>
      <w:rFonts w:ascii="Times New Roman" w:hAnsi="Times New Roman"/>
      <w:sz w:val="18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uiPriority w:val="0"/>
  </w:style>
  <w:style w:type="character" w:styleId="13">
    <w:name w:val="Hyperlink"/>
    <w:unhideWhenUsed/>
    <w:uiPriority w:val="99"/>
    <w:rPr>
      <w:color w:val="0000FF"/>
      <w:u w:val="single"/>
    </w:rPr>
  </w:style>
  <w:style w:type="character" w:customStyle="1" w:styleId="15">
    <w:name w:val="日期 Char"/>
    <w:link w:val="5"/>
    <w:uiPriority w:val="0"/>
    <w:rPr>
      <w:kern w:val="2"/>
      <w:sz w:val="21"/>
      <w:szCs w:val="24"/>
    </w:rPr>
  </w:style>
  <w:style w:type="character" w:customStyle="1" w:styleId="16">
    <w:name w:val="页脚 Char"/>
    <w:link w:val="7"/>
    <w:uiPriority w:val="0"/>
    <w:rPr>
      <w:kern w:val="2"/>
      <w:sz w:val="18"/>
      <w:szCs w:val="18"/>
    </w:rPr>
  </w:style>
  <w:style w:type="character" w:customStyle="1" w:styleId="17">
    <w:name w:val="页眉 Char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3841</Words>
  <Characters>3999</Characters>
  <Lines>42</Lines>
  <Paragraphs>11</Paragraphs>
  <TotalTime>24</TotalTime>
  <ScaleCrop>false</ScaleCrop>
  <LinksUpToDate>false</LinksUpToDate>
  <CharactersWithSpaces>4620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2017-05-22T22:01:00Z</dcterms:created>
  <dc:creator>微软用户</dc:creator>
  <cp:lastModifiedBy>徐琳</cp:lastModifiedBy>
  <cp:lastPrinted>2019-05-06T01:17:00Z</cp:lastPrinted>
  <dcterms:modified xsi:type="dcterms:W3CDTF">2022-04-12T07:24:20Z</dcterms:modified>
  <dc:title>会议通知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1003B9BCCA5248FFBA16374CA52E0D84</vt:lpwstr>
  </property>
</Properties>
</file>