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0" w:firstLineChars="0"/>
        <w:jc w:val="center"/>
        <w:textAlignment w:val="auto"/>
        <w:outlineLvl w:val="0"/>
        <w:rPr>
          <w:rFonts w:hint="eastAsia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_GBK" w:cs="方正小标宋_GBK"/>
          <w:sz w:val="44"/>
          <w:szCs w:val="44"/>
          <w:highlight w:val="none"/>
          <w:lang w:val="en-US" w:eastAsia="zh-CN"/>
        </w:rPr>
        <w:t>其他服务业产业发展及重大服务项目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0" w:firstLineChars="0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_GBK" w:cs="方正小标宋_GBK"/>
          <w:sz w:val="44"/>
          <w:szCs w:val="44"/>
          <w:highlight w:val="none"/>
          <w:lang w:val="en-US" w:eastAsia="zh-CN"/>
        </w:rPr>
        <w:t>有关扶持资金</w:t>
      </w: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  <w:t>申报指南</w:t>
      </w:r>
    </w:p>
    <w:p>
      <w:pPr>
        <w:pStyle w:val="2"/>
        <w:widowControl w:val="0"/>
        <w:wordWrap/>
        <w:adjustRightInd/>
        <w:snapToGrid/>
        <w:spacing w:line="600" w:lineRule="exact"/>
        <w:ind w:leftChars="0"/>
        <w:textAlignment w:val="auto"/>
        <w:rPr>
          <w:rFonts w:hint="eastAsia"/>
          <w:lang w:val="en-US" w:eastAsia="zh-CN"/>
        </w:rPr>
      </w:pPr>
    </w:p>
    <w:p>
      <w:pPr>
        <w:keepNext/>
        <w:keepLines/>
        <w:widowControl w:val="0"/>
        <w:numPr>
          <w:ilvl w:val="0"/>
          <w:numId w:val="1"/>
        </w:numPr>
        <w:wordWrap/>
        <w:adjustRightInd/>
        <w:snapToGrid/>
        <w:spacing w:beforeAutospacing="0" w:afterAutospacing="0" w:line="600" w:lineRule="exact"/>
        <w:ind w:leftChars="0" w:firstLine="640" w:firstLineChars="200"/>
        <w:jc w:val="both"/>
        <w:textAlignment w:val="auto"/>
        <w:outlineLvl w:val="1"/>
        <w:rPr>
          <w:rFonts w:hint="eastAsia" w:ascii="Arial" w:hAnsi="Arial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方正黑体_GBK" w:cs="Times New Roman"/>
          <w:kern w:val="2"/>
          <w:sz w:val="32"/>
          <w:szCs w:val="24"/>
          <w:lang w:val="en-US" w:eastAsia="zh-CN" w:bidi="ar-SA"/>
        </w:rPr>
        <w:t>编制依据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Style w:val="11"/>
          <w:rFonts w:hint="eastAsia" w:cs="黑体"/>
          <w:b w:val="0"/>
          <w:bCs w:val="0"/>
          <w:szCs w:val="24"/>
          <w:lang w:val="en-US" w:eastAsia="zh-CN"/>
        </w:rPr>
      </w:pPr>
      <w:r>
        <w:rPr>
          <w:rStyle w:val="11"/>
          <w:rFonts w:hint="eastAsia" w:cs="黑体"/>
          <w:b w:val="0"/>
          <w:bCs w:val="0"/>
          <w:szCs w:val="24"/>
          <w:lang w:val="en-US" w:eastAsia="zh-CN"/>
        </w:rPr>
        <w:t>《</w:t>
      </w:r>
      <w:r>
        <w:rPr>
          <w:rFonts w:hint="eastAsia" w:cs="Times New Roman"/>
          <w:szCs w:val="24"/>
          <w:lang w:val="en-US" w:eastAsia="zh-CN"/>
        </w:rPr>
        <w:t>支持服务业高质量发展若干措施（试行）</w:t>
      </w:r>
      <w:r>
        <w:rPr>
          <w:rStyle w:val="11"/>
          <w:rFonts w:hint="eastAsia" w:cs="黑体"/>
          <w:b w:val="0"/>
          <w:bCs w:val="0"/>
          <w:szCs w:val="24"/>
          <w:lang w:val="en-US" w:eastAsia="zh-CN"/>
        </w:rPr>
        <w:t>》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lang w:eastAsia="zh-CN"/>
        </w:rPr>
        <w:t>二、支持类别与支持方式</w:t>
      </w:r>
    </w:p>
    <w:p>
      <w:pPr>
        <w:pStyle w:val="9"/>
        <w:widowControl w:val="0"/>
        <w:wordWrap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eastAsia="zh-CN"/>
        </w:rPr>
        <w:t>详见</w:t>
      </w:r>
      <w:r>
        <w:rPr>
          <w:rFonts w:hint="eastAsia" w:ascii="Times New Roman" w:hAnsi="Times New Roman" w:eastAsia="方正仿宋_GBK"/>
          <w:sz w:val="32"/>
        </w:rPr>
        <w:t>《支持服务业高质量发展若干措施（试行）》</w:t>
      </w:r>
      <w:r>
        <w:rPr>
          <w:rFonts w:hint="eastAsia"/>
          <w:sz w:val="32"/>
          <w:lang w:eastAsia="zh-CN"/>
        </w:rPr>
        <w:t>（附件</w:t>
      </w:r>
      <w:r>
        <w:rPr>
          <w:rFonts w:hint="eastAsia"/>
          <w:sz w:val="32"/>
          <w:lang w:val="en-US" w:eastAsia="zh-CN"/>
        </w:rPr>
        <w:t>1</w:t>
      </w:r>
      <w:r>
        <w:rPr>
          <w:rFonts w:hint="eastAsia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lang w:eastAsia="zh-CN"/>
        </w:rPr>
        <w:t>扶持政策第一、第五、第六部分具体政策措施内容。</w:t>
      </w:r>
    </w:p>
    <w:p>
      <w:pPr>
        <w:keepNext/>
        <w:keepLines/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600" w:lineRule="exact"/>
        <w:ind w:leftChars="200"/>
        <w:jc w:val="both"/>
        <w:textAlignment w:val="auto"/>
        <w:outlineLvl w:val="1"/>
        <w:rPr>
          <w:rFonts w:hint="eastAsia" w:ascii="Arial" w:hAnsi="Arial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方正黑体_GBK" w:cs="Times New Roman"/>
          <w:kern w:val="2"/>
          <w:sz w:val="32"/>
          <w:szCs w:val="24"/>
          <w:lang w:val="en-US" w:eastAsia="zh-CN" w:bidi="ar-SA"/>
        </w:rPr>
        <w:t>三、申报对象及条件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cs="Times New Roman"/>
          <w:b w:val="0"/>
          <w:bCs w:val="0"/>
          <w:color w:val="auto"/>
          <w:szCs w:val="24"/>
        </w:rPr>
      </w:pPr>
      <w:r>
        <w:rPr>
          <w:rStyle w:val="11"/>
          <w:rFonts w:hint="eastAsia" w:cs="黑体"/>
          <w:b w:val="0"/>
          <w:bCs w:val="0"/>
          <w:szCs w:val="24"/>
          <w:lang w:val="en-US" w:eastAsia="zh-CN"/>
        </w:rPr>
        <w:t>必须是</w:t>
      </w:r>
      <w:r>
        <w:rPr>
          <w:rFonts w:hint="eastAsia" w:cs="Times New Roman"/>
          <w:b w:val="0"/>
          <w:bCs w:val="0"/>
          <w:color w:val="auto"/>
          <w:szCs w:val="24"/>
        </w:rPr>
        <w:t>注册登记地、纳税地和统计地均在万州区，诚信守法、经营良好的</w:t>
      </w:r>
      <w:r>
        <w:rPr>
          <w:rFonts w:hint="eastAsia" w:cs="Times New Roman"/>
          <w:b w:val="0"/>
          <w:bCs w:val="0"/>
          <w:color w:val="auto"/>
          <w:szCs w:val="24"/>
          <w:lang w:eastAsia="zh-CN"/>
        </w:rPr>
        <w:t>其他服务业</w:t>
      </w:r>
      <w:r>
        <w:rPr>
          <w:rFonts w:hint="eastAsia" w:cs="Times New Roman"/>
          <w:b w:val="0"/>
          <w:bCs w:val="0"/>
          <w:color w:val="auto"/>
          <w:szCs w:val="24"/>
        </w:rPr>
        <w:t>企业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不含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</w:rPr>
        <w:t>国有企事业单位</w:t>
      </w:r>
      <w:r>
        <w:rPr>
          <w:rFonts w:hint="eastAsia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不包括金融及房地产业）</w:t>
      </w:r>
      <w:r>
        <w:rPr>
          <w:rFonts w:hint="eastAsia" w:cs="Times New Roman"/>
          <w:b w:val="0"/>
          <w:bCs w:val="0"/>
          <w:color w:val="auto"/>
          <w:szCs w:val="24"/>
          <w:lang w:eastAsia="zh-CN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default" w:cs="Times New Roman"/>
          <w:b w:val="0"/>
          <w:bCs w:val="0"/>
          <w:color w:val="auto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Cs w:val="24"/>
          <w:highlight w:val="none"/>
          <w:lang w:val="en-US" w:eastAsia="zh-CN"/>
        </w:rPr>
        <w:t>除主营业务属批发零售业、住宿餐饮业、交通运输业、房地产业、金融业之外的企业，以及企业主营业务</w:t>
      </w:r>
      <w:r>
        <w:rPr>
          <w:rStyle w:val="11"/>
          <w:rFonts w:hint="eastAsia" w:cs="黑体"/>
          <w:color w:val="auto"/>
          <w:szCs w:val="24"/>
          <w:highlight w:val="none"/>
          <w:lang w:val="en-US" w:eastAsia="zh-CN"/>
        </w:rPr>
        <w:t>属于国家统计局</w:t>
      </w:r>
      <w:r>
        <w:rPr>
          <w:rFonts w:hint="eastAsia" w:cs="Times New Roman"/>
          <w:b w:val="0"/>
          <w:bCs w:val="0"/>
          <w:color w:val="auto"/>
          <w:szCs w:val="24"/>
          <w:highlight w:val="none"/>
          <w:lang w:val="en-US" w:eastAsia="zh-CN"/>
        </w:rPr>
        <w:t>《</w:t>
      </w:r>
      <w:r>
        <w:rPr>
          <w:rFonts w:hint="eastAsia" w:cs="Times New Roman"/>
          <w:b w:val="0"/>
          <w:bCs w:val="0"/>
          <w:color w:val="auto"/>
          <w:szCs w:val="24"/>
          <w:highlight w:val="none"/>
        </w:rPr>
        <w:t>数字经济及其核心产业统计分类（2021）</w:t>
      </w:r>
      <w:r>
        <w:rPr>
          <w:rFonts w:hint="eastAsia" w:cs="Times New Roman"/>
          <w:b w:val="0"/>
          <w:bCs w:val="0"/>
          <w:color w:val="auto"/>
          <w:szCs w:val="24"/>
          <w:highlight w:val="none"/>
          <w:lang w:val="en-US" w:eastAsia="zh-CN"/>
        </w:rPr>
        <w:t>》</w:t>
      </w:r>
      <w:r>
        <w:rPr>
          <w:rStyle w:val="11"/>
          <w:rFonts w:hint="default" w:ascii="Times New Roman" w:hAnsi="Times New Roman" w:cs="Times New Roman"/>
          <w:color w:val="auto"/>
          <w:szCs w:val="24"/>
          <w:highlight w:val="none"/>
          <w:lang w:val="en-US" w:eastAsia="zh-CN"/>
        </w:rPr>
        <w:t>的企</w:t>
      </w:r>
      <w:r>
        <w:rPr>
          <w:rStyle w:val="11"/>
          <w:rFonts w:hint="eastAsia" w:cs="黑体"/>
          <w:color w:val="auto"/>
          <w:szCs w:val="24"/>
          <w:highlight w:val="none"/>
          <w:lang w:val="en-US" w:eastAsia="zh-CN"/>
        </w:rPr>
        <w:t>业。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Style w:val="11"/>
          <w:rFonts w:hint="eastAsia" w:cs="黑体"/>
          <w:b w:val="0"/>
          <w:bCs w:val="0"/>
          <w:szCs w:val="24"/>
          <w:lang w:val="en-US" w:eastAsia="zh-CN"/>
        </w:rPr>
      </w:pPr>
      <w:r>
        <w:rPr>
          <w:rStyle w:val="11"/>
          <w:rFonts w:hint="eastAsia" w:cs="黑体"/>
          <w:color w:val="auto"/>
          <w:szCs w:val="24"/>
          <w:highlight w:val="none"/>
          <w:lang w:val="en-US" w:eastAsia="zh-CN"/>
        </w:rPr>
        <w:t>（三）符合</w:t>
      </w:r>
      <w:r>
        <w:rPr>
          <w:rStyle w:val="11"/>
          <w:rFonts w:hint="eastAsia" w:cs="黑体"/>
          <w:b w:val="0"/>
          <w:bCs w:val="0"/>
          <w:szCs w:val="24"/>
          <w:lang w:val="en-US" w:eastAsia="zh-CN"/>
        </w:rPr>
        <w:t>《</w:t>
      </w:r>
      <w:r>
        <w:rPr>
          <w:rFonts w:hint="eastAsia" w:cs="Times New Roman"/>
          <w:szCs w:val="24"/>
          <w:lang w:val="en-US" w:eastAsia="zh-CN"/>
        </w:rPr>
        <w:t>支持服务业高质量发展若干措施（试行）</w:t>
      </w:r>
      <w:r>
        <w:rPr>
          <w:rStyle w:val="11"/>
          <w:rFonts w:hint="eastAsia" w:cs="黑体"/>
          <w:b w:val="0"/>
          <w:bCs w:val="0"/>
          <w:szCs w:val="24"/>
          <w:lang w:val="en-US" w:eastAsia="zh-CN"/>
        </w:rPr>
        <w:t>》政策具体要求。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eastAsia" w:ascii="Times New Roman" w:hAnsi="Times New Roman" w:eastAsia="方正仿宋_GBK"/>
          <w:sz w:val="32"/>
        </w:rPr>
        <w:t>具有较为健全的财务管理制度</w:t>
      </w:r>
      <w:r>
        <w:rPr>
          <w:rFonts w:hint="eastAsia"/>
          <w:sz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有以下情形的，不予奖励扶持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近三年内发生安全、环保等重大事故或造成不良社会影响事件的；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被列入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严重失信主体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黑名单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被收到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财政违法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行为处罚处分</w:t>
      </w:r>
      <w:r>
        <w:rPr>
          <w:rFonts w:hint="eastAsia" w:ascii="Times New Roman" w:hAnsi="Times New Roman" w:cs="Times New Roman"/>
          <w:color w:val="000000"/>
          <w:spacing w:val="-6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，在全国信用信息共享平台（重庆）上</w:t>
      </w:r>
      <w:r>
        <w:rPr>
          <w:rFonts w:hint="eastAsia" w:ascii="Times New Roman" w:hAnsi="Times New Roman" w:cs="Times New Roman"/>
          <w:color w:val="000000"/>
          <w:spacing w:val="-6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不良记录</w:t>
      </w:r>
      <w:r>
        <w:rPr>
          <w:rFonts w:hint="eastAsia" w:ascii="Times New Roman" w:hAnsi="Times New Roman" w:cs="Times New Roman"/>
          <w:color w:val="000000"/>
          <w:spacing w:val="-6"/>
          <w:sz w:val="32"/>
          <w:szCs w:val="32"/>
          <w:lang w:eastAsia="zh-CN"/>
        </w:rPr>
        <w:t>的。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（三）经有关部门书面认定为违法用地、违法建（搭）设的；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（四）申报资料不实或弄虚作假的；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（五）存在法律、股权纠纷等不宜享受的；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（六）存在其他违法行为的。</w:t>
      </w:r>
    </w:p>
    <w:p>
      <w:pPr>
        <w:pStyle w:val="9"/>
        <w:widowControl w:val="0"/>
        <w:wordWrap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Arial" w:hAnsi="Arial" w:eastAsia="方正黑体_GBK" w:cs="Times New Roman"/>
          <w:kern w:val="2"/>
          <w:sz w:val="32"/>
          <w:szCs w:val="24"/>
          <w:lang w:val="en-US" w:eastAsia="zh-CN" w:bidi="ar-SA"/>
        </w:rPr>
        <w:t>四、支持项目和申请材料要求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（一）鼓励服务业企业升规上限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2023年2月28日之前（非2022年新开办企业以实际入库时间为准）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；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（2）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项目业主单位（企业）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营业执照复印件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。（3）升规入库证明。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Autospacing="0" w:afterAutospacing="0" w:line="600" w:lineRule="exact"/>
        <w:ind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 xml:space="preserve">3. </w:t>
      </w: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区教委、区科技局、区经济信息委、区公安局、区民政局、区财政局、区人力社保局、区规划自然资源局、区生态环境局、区住房城乡建委、区城市管理局、区交通局、区水利局、区农业农村委、区商务委、区文化旅游委、区卫生健康委等其他服务业主管部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（二）鼓励服务业企业扩大规模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2023年1月4日-2023年2月28日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；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（2）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项目业主单位（企业）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营业执照复印件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；（3）企业营业收入明细表。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Autospacing="0" w:afterAutospacing="0" w:line="600" w:lineRule="exact"/>
        <w:ind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 xml:space="preserve">3. </w:t>
      </w: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区教委、区科技局、区经济信息委、区公安局、区民政局、区财政局、区人力社保局、区规划自然资源局、区生态环境局、区住房城乡建委、区城市管理局、区交通局、区水利局、区农业农村委、区商务委、区文化旅游委、区卫生健康委等其他服务业主管部门</w:t>
      </w:r>
    </w:p>
    <w:p>
      <w:pPr>
        <w:widowControl w:val="0"/>
        <w:wordWrap/>
        <w:autoSpaceDE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（三）支持楼宇经济发展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2023年1月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31日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之前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Autospacing="0" w:afterAutospacing="0" w:line="600" w:lineRule="exact"/>
        <w:ind w:leftChars="0" w:right="0" w:firstLine="640" w:firstLineChars="200"/>
        <w:jc w:val="both"/>
        <w:textAlignment w:val="auto"/>
        <w:outlineLvl w:val="0"/>
        <w:rPr>
          <w:rFonts w:hint="eastAsia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；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（2）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项目业主单位（企业）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营业执照复印件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；（3）企业入驻楼宇租赁合同复印件。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Autospacing="0" w:afterAutospacing="0" w:line="600" w:lineRule="exact"/>
        <w:ind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 xml:space="preserve">3. </w:t>
      </w: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Autospacing="0" w:afterAutospacing="0" w:line="600" w:lineRule="exact"/>
        <w:ind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区招商投资局、区财政局、渝东新区</w:t>
      </w:r>
      <w:r>
        <w:rPr>
          <w:rFonts w:hint="eastAsia"/>
          <w:sz w:val="32"/>
          <w:lang w:val="en-US" w:eastAsia="zh-CN"/>
        </w:rPr>
        <w:t>等有关部门</w:t>
      </w:r>
    </w:p>
    <w:p>
      <w:pPr>
        <w:widowControl w:val="0"/>
        <w:wordWrap/>
        <w:autoSpaceDE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（四）支持数字服务业集聚发展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2023年1月31日之前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（2）企业营业执照复印件；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（3）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国家级、市级</w:t>
      </w:r>
      <w:r>
        <w:rPr>
          <w:rStyle w:val="12"/>
          <w:rFonts w:hint="eastAsia" w:ascii="Times New Roman" w:hAnsi="Times New Roman" w:cs="Times New Roman"/>
          <w:b w:val="0"/>
          <w:bCs w:val="0"/>
          <w:i w:val="0"/>
          <w:iCs w:val="0"/>
          <w:color w:val="auto"/>
          <w:kern w:val="2"/>
          <w:szCs w:val="22"/>
          <w:highlight w:val="none"/>
          <w:lang w:val="en-US" w:eastAsia="zh-CN" w:bidi="ar-SA"/>
        </w:rPr>
        <w:t>经济产业园区（基地）或软件产业园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认定文件。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区大数据发展局</w:t>
      </w:r>
    </w:p>
    <w:p>
      <w:pPr>
        <w:widowControl w:val="0"/>
        <w:wordWrap/>
        <w:autoSpaceDE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（五）支持数字信息服务业发展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default" w:cs="Times New Roman"/>
          <w:b w:val="0"/>
          <w:bCs w:val="0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2023年1月31日之前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；（2）企业营业执照复印件；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（3）获得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国家或市级认定的</w:t>
      </w:r>
      <w:r>
        <w:rPr>
          <w:rFonts w:hint="eastAsia" w:ascii="Times New Roman" w:hAnsi="Times New Roman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平台或转化中心的证明材料；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（4）统计部门的研发投入认定材料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区大数据发展局</w:t>
      </w:r>
    </w:p>
    <w:p>
      <w:pPr>
        <w:widowControl w:val="0"/>
        <w:wordWrap/>
        <w:autoSpaceDE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  <w:t>（六）支持开展数字经济重大活动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Cs w:val="24"/>
          <w:lang w:val="en-US" w:eastAsia="zh-CN"/>
        </w:rPr>
        <w:t>2023年1月31日之前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Cs w:val="24"/>
          <w:lang w:val="en-US" w:eastAsia="zh-CN"/>
        </w:rPr>
        <w:t>（1）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color w:val="auto"/>
          <w:szCs w:val="24"/>
          <w:lang w:val="en-US" w:eastAsia="zh-CN"/>
        </w:rPr>
        <w:t>；（2）企业营业执照复印件；</w:t>
      </w:r>
      <w:r>
        <w:rPr>
          <w:rFonts w:hint="eastAsia" w:ascii="Times New Roman" w:hAnsi="Times New Roman" w:cs="Times New Roman"/>
          <w:b w:val="0"/>
          <w:bCs w:val="0"/>
          <w:color w:val="auto"/>
          <w:szCs w:val="24"/>
          <w:lang w:val="en-US" w:eastAsia="zh-CN"/>
        </w:rPr>
        <w:t>（3）数字经重大活动的备案表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；（4）活动现场的图片或视频证明材料；（5）举办活动会场、住宿、现场布置等会务支出结算票据等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区大数据发展局</w:t>
      </w:r>
    </w:p>
    <w:p>
      <w:pPr>
        <w:widowControl w:val="0"/>
        <w:wordWrap/>
        <w:autoSpaceDE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  <w:t>（七）个性化推动重大服务项目建设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eastAsia="方正楷体_GBK" w:cs="方正楷体_GBK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申报时间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2023年</w:t>
      </w:r>
      <w:r>
        <w:rPr>
          <w:rFonts w:hint="eastAsia" w:cs="方正仿宋_GBK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月</w:t>
      </w:r>
      <w:r>
        <w:rPr>
          <w:rFonts w:hint="eastAsia" w:cs="方正仿宋_GBK"/>
          <w:kern w:val="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日之前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申报材料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1）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；（2）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项目业主单位（企业）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营业执照复印件；（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项目业主单位（企业）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与我区签订的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合同复印件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）项目批准文件和可研报告等；（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）项目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建设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合同和设备、工具、器具购置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合同等；（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）项目开工或设备采购照片；（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项目运营照片；（8）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项目运营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年限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证明文件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；（9）</w:t>
      </w:r>
      <w:r>
        <w:rPr>
          <w:rFonts w:hint="eastAsia" w:cs="Times New Roman"/>
          <w:b w:val="0"/>
          <w:bCs w:val="0"/>
          <w:szCs w:val="24"/>
          <w:lang w:val="en-US" w:eastAsia="zh-CN"/>
        </w:rPr>
        <w:t>2022年</w:t>
      </w:r>
      <w:r>
        <w:rPr>
          <w:rFonts w:hint="eastAsia" w:ascii="Times New Roman" w:hAnsi="Times New Roman" w:cs="Times New Roman"/>
          <w:b w:val="0"/>
          <w:bCs w:val="0"/>
          <w:szCs w:val="24"/>
          <w:lang w:val="en-US" w:eastAsia="zh-CN"/>
        </w:rPr>
        <w:t>项目对万州区经济贡献总额。</w:t>
      </w:r>
    </w:p>
    <w:p>
      <w:pPr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</w:pPr>
      <w:r>
        <w:rPr>
          <w:rFonts w:hint="eastAsia" w:eastAsia="方正楷体_GBK" w:cs="方正楷体_GBK"/>
          <w:kern w:val="2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  <w:t>责任单位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firstLine="640" w:firstLineChars="200"/>
        <w:jc w:val="both"/>
        <w:textAlignment w:val="auto"/>
        <w:outlineLvl w:val="0"/>
        <w:rPr>
          <w:rFonts w:hint="eastAsia" w:cs="方正仿宋_GBK"/>
          <w:kern w:val="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区教委、区科技局、区经济信息委、区公安局、区民政局、区财政局、区人力社保局、区规划自然资源局、区生态环境局、区住房城乡建委、区城市管理局、区交通局、区水利局、区农业农村委、区商务委、区文化旅游委、区卫生健康委等服务业主管部门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</w:rPr>
        <w:t>申报程序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1.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</w:rPr>
        <w:t>申报受理。请各申报单位认真阅读</w:t>
      </w:r>
      <w:r>
        <w:rPr>
          <w:rFonts w:hint="eastAsia" w:ascii="Times New Roman" w:hAnsi="Times New Roman" w:eastAsia="方正仿宋_GBK"/>
          <w:sz w:val="32"/>
          <w:lang w:eastAsia="zh-CN"/>
        </w:rPr>
        <w:t>该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申报指南</w:t>
      </w:r>
      <w:r>
        <w:rPr>
          <w:rFonts w:hint="eastAsia" w:ascii="Times New Roman" w:hAnsi="Times New Roman" w:eastAsia="方正仿宋_GBK"/>
          <w:sz w:val="32"/>
        </w:rPr>
        <w:t>，按照</w:t>
      </w:r>
      <w:r>
        <w:rPr>
          <w:rFonts w:hint="eastAsia" w:ascii="Times New Roman" w:hAnsi="Times New Roman" w:eastAsia="方正仿宋_GBK"/>
          <w:sz w:val="32"/>
          <w:lang w:eastAsia="zh-CN"/>
        </w:rPr>
        <w:t>要求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准备</w:t>
      </w:r>
      <w:r>
        <w:rPr>
          <w:rFonts w:hint="eastAsia" w:ascii="Times New Roman" w:hAnsi="Times New Roman" w:eastAsia="方正仿宋_GBK"/>
          <w:sz w:val="32"/>
          <w:lang w:eastAsia="zh-CN"/>
        </w:rPr>
        <w:t>申报材料，并</w:t>
      </w:r>
      <w:r>
        <w:rPr>
          <w:rFonts w:hint="eastAsia" w:ascii="Times New Roman" w:hAnsi="Times New Roman" w:eastAsia="方正仿宋_GBK"/>
          <w:sz w:val="32"/>
        </w:rPr>
        <w:t>填写《</w:t>
      </w:r>
      <w:r>
        <w:rPr>
          <w:rFonts w:hint="eastAsia" w:ascii="Times New Roman" w:hAnsi="Times New Roman" w:eastAsia="方正仿宋_GBK"/>
          <w:sz w:val="32"/>
          <w:lang w:eastAsia="zh-CN"/>
        </w:rPr>
        <w:t>万州区服务业产业发展有关扶持资金申报表</w:t>
      </w:r>
      <w:r>
        <w:rPr>
          <w:rFonts w:hint="eastAsia" w:ascii="Times New Roman" w:hAnsi="Times New Roman" w:eastAsia="方正仿宋_GBK"/>
          <w:sz w:val="32"/>
        </w:rPr>
        <w:t>》</w:t>
      </w:r>
      <w:r>
        <w:rPr>
          <w:rFonts w:hint="eastAsia"/>
          <w:sz w:val="32"/>
          <w:lang w:eastAsia="zh-CN"/>
        </w:rPr>
        <w:t>（附件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lang w:eastAsia="zh-CN"/>
        </w:rPr>
        <w:t>，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在截止日期之前的工作日</w:t>
      </w:r>
      <w:r>
        <w:rPr>
          <w:rFonts w:hint="eastAsia" w:ascii="方正黑体_GBK" w:hAnsi="方正黑体_GBK" w:eastAsia="方正黑体_GBK" w:cs="方正黑体_GBK"/>
          <w:sz w:val="32"/>
        </w:rPr>
        <w:t>提交有关材料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至相关行业主管部门</w:t>
      </w:r>
      <w:r>
        <w:rPr>
          <w:rFonts w:hint="eastAsia" w:ascii="Times New Roman" w:hAnsi="Times New Roman" w:eastAsia="方正仿宋_GBK"/>
          <w:sz w:val="32"/>
          <w:lang w:eastAsia="zh-CN"/>
        </w:rPr>
        <w:t>（附件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sz w:val="32"/>
        </w:rPr>
        <w:t>，一式三份，</w:t>
      </w:r>
      <w:r>
        <w:rPr>
          <w:rFonts w:hint="eastAsia" w:ascii="Times New Roman" w:hAnsi="Times New Roman" w:eastAsia="方正仿宋_GBK"/>
          <w:sz w:val="32"/>
        </w:rPr>
        <w:t>逾期不予受理。申报材料中的所有复印件应加盖申请单位公章，合订成册后必须盖骑缝章</w:t>
      </w:r>
      <w:r>
        <w:rPr>
          <w:rFonts w:hint="eastAsia" w:ascii="Times New Roman" w:hAnsi="Times New Roman" w:eastAsia="方正仿宋_GBK"/>
          <w:sz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</w:rPr>
        <w:t>材料装订顺序应按申报材料清单中的序号排列，申报材料应采用胶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</w:rPr>
        <w:t>装、线装或打孔装订，未按要求装订的材料不予受理。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2.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</w:rPr>
        <w:t>审核。</w:t>
      </w:r>
      <w:r>
        <w:rPr>
          <w:rFonts w:hint="eastAsia" w:ascii="Times New Roman" w:hAnsi="Times New Roman" w:eastAsia="方正仿宋_GBK"/>
          <w:sz w:val="32"/>
          <w:lang w:eastAsia="zh-CN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业务主管部门</w:t>
      </w:r>
      <w:r>
        <w:rPr>
          <w:rFonts w:hint="eastAsia" w:ascii="Times New Roman" w:hAnsi="Times New Roman" w:eastAsia="方正仿宋_GBK"/>
          <w:sz w:val="32"/>
        </w:rPr>
        <w:t>按职责分工完成相关审核，根据评审结果确定拟奖励扶持</w:t>
      </w:r>
      <w:r>
        <w:rPr>
          <w:rFonts w:hint="eastAsia" w:ascii="Times New Roman" w:hAnsi="Times New Roman" w:eastAsia="方正仿宋_GBK"/>
          <w:sz w:val="32"/>
          <w:lang w:eastAsia="zh-CN"/>
        </w:rPr>
        <w:t>企业或项目</w:t>
      </w:r>
      <w:r>
        <w:rPr>
          <w:rFonts w:hint="eastAsia" w:ascii="Times New Roman" w:hAnsi="Times New Roman" w:eastAsia="方正仿宋_GBK"/>
          <w:sz w:val="32"/>
        </w:rPr>
        <w:t>和资金额度，按程序</w:t>
      </w:r>
      <w:r>
        <w:rPr>
          <w:rFonts w:hint="eastAsia" w:ascii="Times New Roman" w:hAnsi="Times New Roman" w:eastAsia="方正仿宋_GBK"/>
          <w:sz w:val="32"/>
          <w:lang w:eastAsia="zh-CN"/>
        </w:rPr>
        <w:t>再</w:t>
      </w:r>
      <w:r>
        <w:rPr>
          <w:rFonts w:hint="eastAsia" w:ascii="Times New Roman" w:hAnsi="Times New Roman" w:eastAsia="方正仿宋_GBK"/>
          <w:sz w:val="32"/>
        </w:rPr>
        <w:t>报区</w:t>
      </w:r>
      <w:r>
        <w:rPr>
          <w:rFonts w:hint="eastAsia" w:ascii="Times New Roman" w:hAnsi="Times New Roman" w:eastAsia="方正仿宋_GBK"/>
          <w:sz w:val="32"/>
          <w:lang w:eastAsia="zh-CN"/>
        </w:rPr>
        <w:t>发展改革委审核。</w:t>
      </w:r>
    </w:p>
    <w:p>
      <w:pPr>
        <w:widowControl/>
        <w:wordWrap/>
        <w:adjustRightInd/>
        <w:snapToGrid/>
        <w:spacing w:line="590" w:lineRule="exact"/>
        <w:ind w:left="0" w:leftChars="0" w:right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3.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资金拨付。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无异议的企业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（个体）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各业务主管部门将《</w:t>
      </w:r>
      <w:r>
        <w:rPr>
          <w:rFonts w:hint="eastAsia" w:ascii="Times New Roman" w:hAnsi="Times New Roman" w:eastAsia="方正仿宋_GBK"/>
          <w:sz w:val="32"/>
          <w:lang w:eastAsia="zh-CN"/>
        </w:rPr>
        <w:t>万州区其他服务业产业发展扶持资金申报表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财政局，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财政局及时将资金拨付到企业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（个体）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eastAsia="方正仿宋_GBK" w:cs="方正仿宋_GBK"/>
        <w:kern w:val="2"/>
        <w:sz w:val="18"/>
        <w:szCs w:val="32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D351C"/>
    <w:multiLevelType w:val="singleLevel"/>
    <w:tmpl w:val="8F3D351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B0ABCB4"/>
    <w:multiLevelType w:val="singleLevel"/>
    <w:tmpl w:val="BB0ABCB4"/>
    <w:lvl w:ilvl="0" w:tentative="0">
      <w:start w:val="1"/>
      <w:numFmt w:val="chineseCounting"/>
      <w:suff w:val="nothing"/>
      <w:lvlText w:val="（%1）"/>
      <w:lvlJc w:val="left"/>
      <w:rPr>
        <w:rFonts w:hint="eastAsia" w:ascii="方正仿宋_GBK" w:hAnsi="方正仿宋_GBK" w:eastAsia="方正仿宋_GBK" w:cs="方正仿宋_GBK"/>
        <w:sz w:val="32"/>
        <w:szCs w:val="32"/>
      </w:rPr>
    </w:lvl>
  </w:abstractNum>
  <w:abstractNum w:abstractNumId="2">
    <w:nsid w:val="D3AD875D"/>
    <w:multiLevelType w:val="singleLevel"/>
    <w:tmpl w:val="D3AD875D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D46E1EC6"/>
    <w:multiLevelType w:val="singleLevel"/>
    <w:tmpl w:val="D46E1EC6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D996A289"/>
    <w:multiLevelType w:val="singleLevel"/>
    <w:tmpl w:val="D996A289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E7639470"/>
    <w:multiLevelType w:val="singleLevel"/>
    <w:tmpl w:val="E76394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4C361B76"/>
    <w:multiLevelType w:val="singleLevel"/>
    <w:tmpl w:val="4C361B76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wYTM3NGZhYjEwMzU1ZDYzZjY4OWQwOWUyYmJjZWMifQ=="/>
  </w:docVars>
  <w:rsids>
    <w:rsidRoot w:val="00172A27"/>
    <w:rsid w:val="00722E75"/>
    <w:rsid w:val="02E610CF"/>
    <w:rsid w:val="071B39D5"/>
    <w:rsid w:val="08F3562F"/>
    <w:rsid w:val="0C603C06"/>
    <w:rsid w:val="11ED7C3C"/>
    <w:rsid w:val="17A632A6"/>
    <w:rsid w:val="1939013A"/>
    <w:rsid w:val="1BF743A0"/>
    <w:rsid w:val="20076FA3"/>
    <w:rsid w:val="20C05C64"/>
    <w:rsid w:val="27713E5C"/>
    <w:rsid w:val="2B4B1B15"/>
    <w:rsid w:val="2C603BDB"/>
    <w:rsid w:val="2F3A454B"/>
    <w:rsid w:val="31AB2F38"/>
    <w:rsid w:val="324A49E4"/>
    <w:rsid w:val="33016154"/>
    <w:rsid w:val="396A50BF"/>
    <w:rsid w:val="3A583F47"/>
    <w:rsid w:val="3C346C80"/>
    <w:rsid w:val="3C6B1B32"/>
    <w:rsid w:val="4644303C"/>
    <w:rsid w:val="46CC4B82"/>
    <w:rsid w:val="47782E29"/>
    <w:rsid w:val="4C2D22D0"/>
    <w:rsid w:val="4E1F5834"/>
    <w:rsid w:val="51AE1E90"/>
    <w:rsid w:val="52596CF9"/>
    <w:rsid w:val="55031F07"/>
    <w:rsid w:val="55584A37"/>
    <w:rsid w:val="58DB3227"/>
    <w:rsid w:val="5E994ABC"/>
    <w:rsid w:val="637B1B43"/>
    <w:rsid w:val="6623274F"/>
    <w:rsid w:val="66C36A29"/>
    <w:rsid w:val="6775B056"/>
    <w:rsid w:val="68D66B6A"/>
    <w:rsid w:val="6D717C1E"/>
    <w:rsid w:val="6FB731DA"/>
    <w:rsid w:val="70061DD5"/>
    <w:rsid w:val="704459D6"/>
    <w:rsid w:val="746E1366"/>
    <w:rsid w:val="75D44E5F"/>
    <w:rsid w:val="768A31CE"/>
    <w:rsid w:val="7ABA60D8"/>
    <w:rsid w:val="7B0019A3"/>
    <w:rsid w:val="7C61614C"/>
    <w:rsid w:val="7FD26049"/>
    <w:rsid w:val="A7DE1C84"/>
    <w:rsid w:val="D293A514"/>
    <w:rsid w:val="EEF7A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420" w:firstLineChars="200"/>
      <w:outlineLvl w:val="3"/>
    </w:pPr>
    <w:rPr>
      <w:rFonts w:ascii="Arial" w:hAnsi="Arial" w:eastAsia="方正仿宋_GBK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ascii="宋体" w:hAnsi="宋体" w:eastAsia="宋体" w:cs="Times New Roman"/>
      <w:sz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customStyle="1" w:styleId="12">
    <w:name w:val="标题 4 Char"/>
    <w:link w:val="4"/>
    <w:qFormat/>
    <w:uiPriority w:val="0"/>
    <w:rPr>
      <w:rFonts w:ascii="Arial" w:hAnsi="Arial" w:eastAsia="方正仿宋_GBK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3283</Words>
  <Characters>3841</Characters>
  <Lines>1</Lines>
  <Paragraphs>1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2022-08-15T19:13:00Z</dcterms:created>
  <dc:creator>uos</dc:creator>
  <cp:lastModifiedBy>cy</cp:lastModifiedBy>
  <cp:lastPrinted>2022-09-19T06:14:00Z</cp:lastPrinted>
  <dcterms:modified xsi:type="dcterms:W3CDTF">2022-09-23T06:50:21Z</dcterms:modified>
  <dc:title>其他服务业产业发展及重大服务项目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CE52BC5CBF484F998D2391AFB07BC6D6</vt:lpwstr>
  </property>
</Properties>
</file>